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F829B" w14:textId="169BE35D" w:rsidR="001A02C8" w:rsidRPr="00841BCD" w:rsidRDefault="001A02C8" w:rsidP="001A02C8">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41BCD">
        <w:rPr>
          <w:rFonts w:ascii="Arial" w:hAnsi="Arial"/>
          <w:b/>
          <w:bCs/>
          <w:sz w:val="24"/>
        </w:rPr>
        <w:t>3GPP T</w:t>
      </w:r>
      <w:bookmarkStart w:id="2" w:name="_Ref452454252"/>
      <w:bookmarkEnd w:id="2"/>
      <w:r w:rsidRPr="00841BCD">
        <w:rPr>
          <w:rFonts w:ascii="Arial" w:hAnsi="Arial"/>
          <w:b/>
          <w:bCs/>
          <w:sz w:val="24"/>
        </w:rPr>
        <w:t xml:space="preserve">SG-RAN </w:t>
      </w:r>
      <w:r>
        <w:rPr>
          <w:rFonts w:ascii="Arial" w:hAnsi="Arial"/>
          <w:b/>
          <w:sz w:val="24"/>
        </w:rPr>
        <w:t>WG4 Meeting #88bis</w:t>
      </w:r>
      <w:r w:rsidRPr="00841BCD">
        <w:rPr>
          <w:rFonts w:ascii="Arial" w:hAnsi="Arial"/>
          <w:b/>
          <w:sz w:val="24"/>
        </w:rPr>
        <w:t xml:space="preserve">                 </w:t>
      </w:r>
      <w:r w:rsidRPr="00841BCD">
        <w:rPr>
          <w:rFonts w:ascii="Arial" w:hAnsi="Arial"/>
          <w:b/>
          <w:bCs/>
          <w:sz w:val="24"/>
        </w:rPr>
        <w:tab/>
      </w:r>
      <w:r w:rsidR="005C5B5E" w:rsidRPr="005C5B5E">
        <w:rPr>
          <w:rFonts w:ascii="Arial" w:hAnsi="Arial"/>
          <w:b/>
          <w:bCs/>
          <w:sz w:val="24"/>
          <w:lang w:eastAsia="ja-JP"/>
        </w:rPr>
        <w:t>R4-1813206</w:t>
      </w:r>
    </w:p>
    <w:p w14:paraId="4942374B" w14:textId="77777777" w:rsidR="001A02C8" w:rsidRPr="00841BCD" w:rsidRDefault="001A02C8" w:rsidP="001A02C8">
      <w:pPr>
        <w:widowControl w:val="0"/>
        <w:tabs>
          <w:tab w:val="right" w:pos="9639"/>
        </w:tabs>
        <w:overflowPunct w:val="0"/>
        <w:autoSpaceDE w:val="0"/>
        <w:autoSpaceDN w:val="0"/>
        <w:adjustRightInd w:val="0"/>
        <w:spacing w:after="0"/>
        <w:textAlignment w:val="baseline"/>
        <w:rPr>
          <w:rFonts w:ascii="Arial" w:hAnsi="Arial"/>
          <w:b/>
          <w:bCs/>
          <w:sz w:val="24"/>
        </w:rPr>
      </w:pPr>
      <w:r>
        <w:rPr>
          <w:rFonts w:ascii="Arial" w:hAnsi="Arial"/>
          <w:b/>
          <w:sz w:val="24"/>
        </w:rPr>
        <w:t>Chengdu, China, 8 – 12 October 2018</w:t>
      </w:r>
    </w:p>
    <w:bookmarkEnd w:id="0"/>
    <w:bookmarkEnd w:id="1"/>
    <w:p w14:paraId="69C66D7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C61A15A"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4877EBF6"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77916">
        <w:rPr>
          <w:rFonts w:ascii="Arial" w:eastAsia="Calibri" w:hAnsi="Arial" w:cs="Arial"/>
          <w:b/>
          <w:bCs/>
          <w:sz w:val="24"/>
          <w:lang w:val="en-GB"/>
        </w:rPr>
        <w:t>Remaining RLM requirements</w:t>
      </w:r>
    </w:p>
    <w:p w14:paraId="3BA4165B" w14:textId="7AAB7693"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C5B5E" w:rsidRPr="005C5B5E">
        <w:rPr>
          <w:rFonts w:ascii="Arial" w:eastAsia="MS Mincho" w:hAnsi="Arial" w:cs="Arial"/>
          <w:b/>
          <w:bCs/>
          <w:sz w:val="24"/>
          <w:szCs w:val="20"/>
          <w:lang w:val="en-GB"/>
        </w:rPr>
        <w:t>7.11.7.1</w:t>
      </w:r>
    </w:p>
    <w:p w14:paraId="20FA80AB"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9039B3">
        <w:rPr>
          <w:rFonts w:ascii="Arial" w:eastAsia="Calibri" w:hAnsi="Arial" w:cs="Arial"/>
          <w:b/>
          <w:bCs/>
          <w:sz w:val="24"/>
          <w:lang w:val="en-GB"/>
        </w:rPr>
        <w:t>Discussion</w:t>
      </w:r>
    </w:p>
    <w:p w14:paraId="4526F145" w14:textId="77777777" w:rsidR="00841BCD" w:rsidRDefault="00841BCD" w:rsidP="00A37002">
      <w:pPr>
        <w:pStyle w:val="RAN4H1"/>
      </w:pPr>
      <w:r w:rsidRPr="00AE56B1">
        <w:t>Intro</w:t>
      </w:r>
      <w:r w:rsidRPr="00AE56B1">
        <w:rPr>
          <w:rStyle w:val="RAN4H1Char"/>
        </w:rPr>
        <w:t>ductio</w:t>
      </w:r>
      <w:r w:rsidRPr="00AE56B1">
        <w:t>n</w:t>
      </w:r>
    </w:p>
    <w:p w14:paraId="0202B30C" w14:textId="77777777" w:rsidR="00C404E8" w:rsidRDefault="00C404E8" w:rsidP="00E3490E">
      <w:pPr>
        <w:rPr>
          <w:lang w:val="en-GB"/>
        </w:rPr>
      </w:pPr>
      <w:r>
        <w:rPr>
          <w:lang w:val="en-GB"/>
        </w:rPr>
        <w:t>Most of the NR RLM requirements have been completed by RAN4, but there is still a list of open issues:</w:t>
      </w:r>
    </w:p>
    <w:p w14:paraId="3C9B71B5" w14:textId="77777777" w:rsidR="0094041A" w:rsidRPr="00C404E8" w:rsidRDefault="0012703F" w:rsidP="006E4AC3">
      <w:pPr>
        <w:numPr>
          <w:ilvl w:val="0"/>
          <w:numId w:val="42"/>
        </w:numPr>
      </w:pPr>
      <w:r w:rsidRPr="00C404E8">
        <w:t>FFS if SSB for RLM and CSI-RS for RLM can be FDMed if they are wi</w:t>
      </w:r>
      <w:r w:rsidR="00C404E8">
        <w:t>th different subcarrier spacing.</w:t>
      </w:r>
    </w:p>
    <w:p w14:paraId="3265F5E3" w14:textId="668FC142" w:rsidR="0094041A" w:rsidRDefault="00C404E8" w:rsidP="006E4AC3">
      <w:pPr>
        <w:numPr>
          <w:ilvl w:val="0"/>
          <w:numId w:val="42"/>
        </w:numPr>
      </w:pPr>
      <w:r>
        <w:t>N=FFS for Rx beam sweeping</w:t>
      </w:r>
      <w:r w:rsidR="001A02C8">
        <w:t xml:space="preserve"> for CSI-RS based RLM</w:t>
      </w:r>
    </w:p>
    <w:p w14:paraId="0C96DABD" w14:textId="77777777" w:rsidR="00C404E8" w:rsidRPr="00C404E8" w:rsidRDefault="00C404E8" w:rsidP="006E4AC3">
      <w:pPr>
        <w:numPr>
          <w:ilvl w:val="0"/>
          <w:numId w:val="42"/>
        </w:numPr>
      </w:pPr>
      <w:r w:rsidRPr="00C404E8">
        <w:t>FFS which CORESET is u</w:t>
      </w:r>
      <w:r>
        <w:t>sed as reference f</w:t>
      </w:r>
      <w:bookmarkStart w:id="3" w:name="_GoBack"/>
      <w:bookmarkEnd w:id="3"/>
      <w:r>
        <w:t>or CSI-RS RLM.</w:t>
      </w:r>
    </w:p>
    <w:p w14:paraId="12522CE6" w14:textId="77777777" w:rsidR="00C404E8" w:rsidRDefault="00C404E8" w:rsidP="006E4AC3">
      <w:pPr>
        <w:numPr>
          <w:ilvl w:val="1"/>
          <w:numId w:val="42"/>
        </w:numPr>
      </w:pPr>
      <w:r>
        <w:t>Which CORESET is used as reference when CSI-RS is QCL-ed with multiple CORESETs.</w:t>
      </w:r>
    </w:p>
    <w:p w14:paraId="75913BC8" w14:textId="77777777" w:rsidR="00C404E8" w:rsidRPr="00C404E8" w:rsidRDefault="00C404E8" w:rsidP="006E4AC3">
      <w:pPr>
        <w:numPr>
          <w:ilvl w:val="1"/>
          <w:numId w:val="42"/>
        </w:numPr>
      </w:pPr>
      <w:r>
        <w:t>If UE shall perform RLM and if so which CORESET is used as reference, when CSI-RS is not QCL-ed with any CORESET.</w:t>
      </w:r>
    </w:p>
    <w:p w14:paraId="67C5ADF1" w14:textId="33F5FDA9" w:rsidR="00C404E8" w:rsidRPr="00B57542" w:rsidRDefault="0012703F" w:rsidP="006E4AC3">
      <w:pPr>
        <w:numPr>
          <w:ilvl w:val="0"/>
          <w:numId w:val="42"/>
        </w:numPr>
      </w:pPr>
      <w:r w:rsidRPr="00C404E8">
        <w:t xml:space="preserve">FFS if requirement will be defined for the case where CSI-RS resource configured for RLM is transmitted with </w:t>
      </w:r>
      <w:r w:rsidRPr="00B57542">
        <w:t>Density =1</w:t>
      </w:r>
      <w:r w:rsidR="00C404E8" w:rsidRPr="00B57542">
        <w:t>.</w:t>
      </w:r>
    </w:p>
    <w:p w14:paraId="7F10F975" w14:textId="5122EFD1" w:rsidR="001A02C8" w:rsidRPr="00B57542" w:rsidRDefault="0087536F" w:rsidP="006E4AC3">
      <w:pPr>
        <w:numPr>
          <w:ilvl w:val="0"/>
          <w:numId w:val="42"/>
        </w:numPr>
      </w:pPr>
      <w:r w:rsidRPr="00B57542">
        <w:t>Second BLER pair for RLM</w:t>
      </w:r>
    </w:p>
    <w:p w14:paraId="25AEE6CC" w14:textId="35A2F9B9" w:rsidR="00E3490E" w:rsidRPr="00E3490E" w:rsidRDefault="00E3490E" w:rsidP="00E3490E">
      <w:pPr>
        <w:rPr>
          <w:lang w:val="en-GB"/>
        </w:rPr>
      </w:pPr>
      <w:r>
        <w:rPr>
          <w:lang w:val="en-GB"/>
        </w:rPr>
        <w:t>In this contribution we discuss the</w:t>
      </w:r>
      <w:r w:rsidR="003D44BC">
        <w:rPr>
          <w:lang w:val="en-GB"/>
        </w:rPr>
        <w:t>se</w:t>
      </w:r>
      <w:r>
        <w:rPr>
          <w:lang w:val="en-GB"/>
        </w:rPr>
        <w:t xml:space="preserve"> remaining </w:t>
      </w:r>
      <w:r w:rsidR="00C404E8">
        <w:rPr>
          <w:lang w:val="en-GB"/>
        </w:rPr>
        <w:t xml:space="preserve">open </w:t>
      </w:r>
      <w:r w:rsidR="005C5B5E">
        <w:rPr>
          <w:lang w:val="en-GB"/>
        </w:rPr>
        <w:t>issues.</w:t>
      </w:r>
    </w:p>
    <w:p w14:paraId="41D8D755" w14:textId="77777777" w:rsidR="002C2D19" w:rsidRDefault="00FB2046" w:rsidP="00FB2046">
      <w:pPr>
        <w:pStyle w:val="RAN4H1"/>
      </w:pPr>
      <w:r>
        <w:t>Discussion</w:t>
      </w:r>
    </w:p>
    <w:p w14:paraId="36C9ACB3" w14:textId="5BE2FCA6" w:rsidR="00977916" w:rsidRDefault="00977916" w:rsidP="00406C74">
      <w:pPr>
        <w:pStyle w:val="RAN4H2"/>
        <w:rPr>
          <w:rFonts w:eastAsiaTheme="minorEastAsia"/>
        </w:rPr>
      </w:pPr>
      <w:r w:rsidRPr="00840753">
        <w:rPr>
          <w:rFonts w:eastAsiaTheme="minorEastAsia"/>
        </w:rPr>
        <w:t xml:space="preserve">SSB for RLM and CSI-RS for RLM </w:t>
      </w:r>
      <w:r w:rsidR="00406C74">
        <w:rPr>
          <w:rFonts w:eastAsiaTheme="minorEastAsia"/>
        </w:rPr>
        <w:t>with different SCS</w:t>
      </w:r>
    </w:p>
    <w:p w14:paraId="157DF3A4" w14:textId="148CA63C" w:rsidR="005F2558" w:rsidRDefault="005F2558" w:rsidP="001A02C8">
      <w:r>
        <w:t xml:space="preserve">The following open issue is left FFS in the </w:t>
      </w:r>
      <w:r w:rsidR="003A40F2">
        <w:t xml:space="preserve">RLM </w:t>
      </w:r>
      <w:r>
        <w:t>requirements:</w:t>
      </w:r>
    </w:p>
    <w:p w14:paraId="52BFD20A" w14:textId="4986601D" w:rsidR="005F2558" w:rsidRPr="005F2558" w:rsidRDefault="005F2558" w:rsidP="005F2558">
      <w:pPr>
        <w:ind w:firstLine="720"/>
        <w:rPr>
          <w:i/>
        </w:rPr>
      </w:pPr>
      <w:r w:rsidRPr="005F2558">
        <w:rPr>
          <w:i/>
        </w:rPr>
        <w:t>FFS if SSB for RLM and CSI-RS for RLM can be FDMed if they are with different subcarrier spacing.</w:t>
      </w:r>
    </w:p>
    <w:p w14:paraId="2E035FC5" w14:textId="22B9D231" w:rsidR="001A02C8" w:rsidRDefault="005F2558" w:rsidP="001A02C8">
      <w:r>
        <w:t>In the last meeting two options were discussed for this issue</w:t>
      </w:r>
      <w:r w:rsidR="009D76D5">
        <w:t xml:space="preserve"> without precluding other options</w:t>
      </w:r>
      <w:r>
        <w:t>:</w:t>
      </w:r>
    </w:p>
    <w:p w14:paraId="356301DC" w14:textId="5EA64E7D" w:rsidR="005F2558" w:rsidRPr="00D570AC" w:rsidRDefault="005F2558" w:rsidP="005F2558">
      <w:pPr>
        <w:ind w:left="431"/>
        <w:rPr>
          <w:rFonts w:cs="Arial"/>
        </w:rPr>
      </w:pPr>
      <w:r w:rsidRPr="00D570AC">
        <w:rPr>
          <w:rFonts w:cs="Arial"/>
          <w:u w:val="single"/>
        </w:rPr>
        <w:t>Option 1:</w:t>
      </w:r>
      <w:r w:rsidRPr="00D570AC">
        <w:rPr>
          <w:rFonts w:cs="Arial"/>
        </w:rPr>
        <w:t xml:space="preserve"> Define similar restrictions as for CSI-RS measurements in section 9.5.1.2 for SSB for RLM and CSI-RS for RLM with different SCS. </w:t>
      </w:r>
    </w:p>
    <w:p w14:paraId="324B1F54" w14:textId="0B49A902" w:rsidR="005F2558" w:rsidRPr="00D570AC" w:rsidRDefault="005F2558" w:rsidP="005F2558">
      <w:pPr>
        <w:ind w:left="431"/>
        <w:rPr>
          <w:rFonts w:cs="Arial"/>
        </w:rPr>
      </w:pPr>
      <w:r w:rsidRPr="00D570AC">
        <w:rPr>
          <w:rFonts w:cs="Arial"/>
          <w:u w:val="single"/>
        </w:rPr>
        <w:t>Option 2:</w:t>
      </w:r>
      <w:r w:rsidRPr="00D570AC">
        <w:rPr>
          <w:rFonts w:cs="Arial"/>
        </w:rPr>
        <w:t xml:space="preserve"> CSI-RS based RLM-RS and SSB based RLM-RS are TDMed regardless of simultaneousRxDataSSB-DiffNumerology capability. </w:t>
      </w:r>
    </w:p>
    <w:p w14:paraId="0D81533D" w14:textId="4850B18A" w:rsidR="005F2558" w:rsidRDefault="00172CD0" w:rsidP="001A02C8">
      <w:r>
        <w:t xml:space="preserve">From network </w:t>
      </w:r>
      <w:r w:rsidR="00033ABD">
        <w:t xml:space="preserve">point of view, we do not </w:t>
      </w:r>
      <w:r>
        <w:t>see the reason why the same restrictions as for CSI-RS measurements coul</w:t>
      </w:r>
      <w:r w:rsidR="00033ABD">
        <w:t>d not be used for RLM as well.</w:t>
      </w:r>
      <w:r w:rsidR="00FC0114">
        <w:t xml:space="preserve"> However, the restrictions agreed for C</w:t>
      </w:r>
      <w:r w:rsidR="00606BEC">
        <w:t>SI-RS need some modifications</w:t>
      </w:r>
      <w:r w:rsidR="009D76D5">
        <w:t xml:space="preserve"> considering how the UE shall measure when CSI-RS and SSB are FDM’ed but UE does not support </w:t>
      </w:r>
      <w:r w:rsidR="009D76D5" w:rsidRPr="009D76D5">
        <w:rPr>
          <w:i/>
        </w:rPr>
        <w:t>simultaneousRxDataSSB-DiffNumerology</w:t>
      </w:r>
      <w:r w:rsidR="00606BEC">
        <w:t xml:space="preserve">. </w:t>
      </w:r>
      <w:r w:rsidR="009D76D5">
        <w:t xml:space="preserve">This part requires </w:t>
      </w:r>
      <w:r w:rsidR="005C5B5E">
        <w:t>a bit more studies</w:t>
      </w:r>
      <w:r w:rsidR="009D76D5">
        <w:t>, but for now we propose to use the same principle as for CSI-RS measurements, with adding an FFS point for the remaining part:</w:t>
      </w:r>
    </w:p>
    <w:p w14:paraId="304A0269" w14:textId="77777777" w:rsidR="00432D62" w:rsidRPr="00B57542" w:rsidRDefault="00432D62" w:rsidP="00432D62">
      <w:pPr>
        <w:ind w:left="720" w:right="-22"/>
        <w:contextualSpacing/>
        <w:rPr>
          <w:rFonts w:eastAsia="SimSun" w:cs="Times New Roman"/>
          <w:color w:val="3B3838"/>
          <w:szCs w:val="20"/>
          <w:lang w:val="x-none"/>
        </w:rPr>
      </w:pPr>
      <w:bookmarkStart w:id="4" w:name="_Hlk525825805"/>
      <w:r w:rsidRPr="00B57542">
        <w:rPr>
          <w:rFonts w:eastAsia="SimSun" w:cs="Times New Roman"/>
          <w:color w:val="3B3838"/>
          <w:szCs w:val="20"/>
          <w:lang w:val="x-none" w:eastAsia="zh-CN"/>
        </w:rPr>
        <w:t xml:space="preserve">When the SSB </w:t>
      </w:r>
      <w:r w:rsidRPr="00B57542">
        <w:rPr>
          <w:rFonts w:eastAsia="SimSun" w:cs="Times New Roman"/>
          <w:color w:val="3B3838"/>
          <w:szCs w:val="20"/>
          <w:lang w:val="en-GB" w:eastAsia="zh-CN"/>
        </w:rPr>
        <w:t xml:space="preserve">used for RLM </w:t>
      </w:r>
      <w:r w:rsidRPr="00B57542">
        <w:rPr>
          <w:rFonts w:eastAsia="SimSun" w:cs="Times New Roman"/>
          <w:color w:val="3B3838"/>
          <w:szCs w:val="20"/>
          <w:lang w:val="x-none" w:eastAsia="zh-CN"/>
        </w:rPr>
        <w:t>is within the active BWP and has different SCS than CSI-RS</w:t>
      </w:r>
      <w:r w:rsidRPr="00B57542">
        <w:rPr>
          <w:rFonts w:eastAsia="SimSun" w:cs="Times New Roman"/>
          <w:color w:val="3B3838"/>
          <w:szCs w:val="20"/>
          <w:lang w:val="en-GB" w:eastAsia="zh-CN"/>
        </w:rPr>
        <w:t xml:space="preserve"> used for RLM</w:t>
      </w:r>
      <w:r w:rsidRPr="00B57542">
        <w:rPr>
          <w:rFonts w:eastAsia="SimSun" w:cs="Times New Roman"/>
          <w:color w:val="3B3838"/>
          <w:szCs w:val="20"/>
          <w:lang w:val="x-none" w:eastAsia="zh-CN"/>
        </w:rPr>
        <w:t>, t</w:t>
      </w:r>
      <w:r w:rsidRPr="00B57542">
        <w:rPr>
          <w:rFonts w:eastAsia="SimSun" w:cs="Times New Roman"/>
          <w:color w:val="3B3838"/>
          <w:szCs w:val="20"/>
          <w:lang w:eastAsia="zh-CN"/>
        </w:rPr>
        <w:t xml:space="preserve">he UE shall be able to perform RLM </w:t>
      </w:r>
      <w:r w:rsidRPr="00B57542">
        <w:rPr>
          <w:rFonts w:eastAsia="SimSun" w:cs="Times New Roman"/>
          <w:color w:val="3B3838"/>
          <w:szCs w:val="20"/>
          <w:lang w:val="x-none"/>
        </w:rPr>
        <w:t>measurement</w:t>
      </w:r>
      <w:r w:rsidRPr="00B57542">
        <w:rPr>
          <w:rFonts w:eastAsia="SimSun" w:cs="Times New Roman"/>
          <w:color w:val="3B3838"/>
          <w:szCs w:val="20"/>
          <w:lang w:val="en-GB"/>
        </w:rPr>
        <w:t>s</w:t>
      </w:r>
      <w:r w:rsidRPr="00B57542">
        <w:rPr>
          <w:rFonts w:eastAsia="SimSun" w:cs="Times New Roman"/>
          <w:color w:val="3B3838"/>
          <w:szCs w:val="20"/>
          <w:lang w:val="x-none"/>
        </w:rPr>
        <w:t xml:space="preserve"> with restrictions according to its capabilities:</w:t>
      </w:r>
    </w:p>
    <w:p w14:paraId="224B4100" w14:textId="77777777" w:rsidR="00432D62" w:rsidRPr="00B57542" w:rsidRDefault="00432D62" w:rsidP="00432D62">
      <w:pPr>
        <w:numPr>
          <w:ilvl w:val="0"/>
          <w:numId w:val="39"/>
        </w:numPr>
        <w:spacing w:after="180" w:line="240" w:lineRule="auto"/>
        <w:ind w:left="1440" w:right="-22"/>
        <w:contextualSpacing/>
        <w:rPr>
          <w:rFonts w:eastAsia="SimSun" w:cs="Times New Roman"/>
          <w:color w:val="3B3838"/>
          <w:szCs w:val="20"/>
          <w:lang w:val="x-none"/>
        </w:rPr>
      </w:pPr>
      <w:r w:rsidRPr="00B57542">
        <w:rPr>
          <w:rFonts w:eastAsia="SimSun" w:cs="Times New Roman"/>
          <w:color w:val="3B3838"/>
          <w:szCs w:val="20"/>
          <w:lang w:val="x-none"/>
        </w:rPr>
        <w:t xml:space="preserve">If CSI-RS and SSB are FDM’ed. the UE measurement capability depends on the whether the UE supports </w:t>
      </w:r>
      <w:r w:rsidRPr="00B57542">
        <w:rPr>
          <w:rFonts w:eastAsia="SimSun" w:cs="Times New Roman"/>
          <w:i/>
          <w:color w:val="3B3838"/>
          <w:szCs w:val="20"/>
          <w:lang w:val="x-none"/>
        </w:rPr>
        <w:t>simultaneousRxDataSSB-DiffNumerology</w:t>
      </w:r>
      <w:r w:rsidRPr="00B57542">
        <w:rPr>
          <w:rFonts w:eastAsia="SimSun" w:cs="Times New Roman"/>
          <w:color w:val="3B3838"/>
          <w:szCs w:val="20"/>
          <w:lang w:val="x-none"/>
        </w:rPr>
        <w:t>.</w:t>
      </w:r>
    </w:p>
    <w:p w14:paraId="3C096216" w14:textId="77777777" w:rsidR="00432D62" w:rsidRPr="00B57542" w:rsidRDefault="00432D62" w:rsidP="00432D62">
      <w:pPr>
        <w:numPr>
          <w:ilvl w:val="1"/>
          <w:numId w:val="39"/>
        </w:numPr>
        <w:spacing w:after="180" w:line="240" w:lineRule="auto"/>
        <w:ind w:left="2160" w:right="-22"/>
        <w:contextualSpacing/>
        <w:rPr>
          <w:rFonts w:eastAsia="SimSun" w:cs="Times New Roman"/>
          <w:color w:val="3B3838"/>
          <w:szCs w:val="20"/>
          <w:lang w:val="x-none"/>
        </w:rPr>
      </w:pPr>
      <w:r w:rsidRPr="00B57542">
        <w:rPr>
          <w:rFonts w:eastAsia="SimSun" w:cs="Times New Roman"/>
          <w:color w:val="3B3838"/>
          <w:szCs w:val="20"/>
          <w:lang w:val="x-none"/>
        </w:rPr>
        <w:lastRenderedPageBreak/>
        <w:t xml:space="preserve">If the UE supports </w:t>
      </w:r>
      <w:r w:rsidRPr="00B57542">
        <w:rPr>
          <w:rFonts w:eastAsia="SimSun" w:cs="Times New Roman"/>
          <w:i/>
          <w:color w:val="3B3838"/>
          <w:szCs w:val="20"/>
          <w:lang w:val="x-none"/>
        </w:rPr>
        <w:t>simultaneousRxDataSSB-DiffNumerology</w:t>
      </w:r>
      <w:r w:rsidRPr="00B57542">
        <w:rPr>
          <w:rFonts w:eastAsia="SimSun" w:cs="Times New Roman"/>
          <w:color w:val="3B3838"/>
          <w:szCs w:val="20"/>
          <w:lang w:val="x-none"/>
        </w:rPr>
        <w:t xml:space="preserve"> the </w:t>
      </w:r>
      <w:r w:rsidRPr="00B57542">
        <w:rPr>
          <w:rFonts w:eastAsia="SimSun" w:cs="Times New Roman"/>
          <w:color w:val="3B3838"/>
          <w:szCs w:val="20"/>
          <w:lang w:eastAsia="zh-CN"/>
        </w:rPr>
        <w:t xml:space="preserve">UE shall be able to perform SSB and CSI-RS based RLM </w:t>
      </w:r>
      <w:r w:rsidRPr="00B57542">
        <w:rPr>
          <w:rFonts w:eastAsia="SimSun" w:cs="Times New Roman"/>
          <w:color w:val="3B3838"/>
          <w:szCs w:val="20"/>
          <w:lang w:val="x-none"/>
        </w:rPr>
        <w:t xml:space="preserve">measurement without restrictions assuming </w:t>
      </w:r>
      <w:r w:rsidRPr="00B57542">
        <w:rPr>
          <w:rFonts w:eastAsia="SimSun" w:cs="Times New Roman"/>
          <w:i/>
          <w:iCs/>
          <w:color w:val="3B3838"/>
          <w:szCs w:val="20"/>
          <w:lang w:val="x-none" w:eastAsia="zh-CN"/>
        </w:rPr>
        <w:t>useServingCellTimingForSync</w:t>
      </w:r>
      <w:r w:rsidRPr="00B57542">
        <w:rPr>
          <w:rFonts w:eastAsia="SimSun" w:cs="Times New Roman"/>
          <w:color w:val="3B3838"/>
          <w:szCs w:val="20"/>
          <w:lang w:val="x-none"/>
        </w:rPr>
        <w:t xml:space="preserve"> is enabled.</w:t>
      </w:r>
    </w:p>
    <w:p w14:paraId="4F04AB9A" w14:textId="77777777" w:rsidR="00432D62" w:rsidRPr="009D76D5" w:rsidRDefault="00432D62" w:rsidP="00432D62">
      <w:pPr>
        <w:numPr>
          <w:ilvl w:val="1"/>
          <w:numId w:val="39"/>
        </w:numPr>
        <w:spacing w:after="180" w:line="240" w:lineRule="auto"/>
        <w:ind w:left="2160" w:right="-22"/>
        <w:contextualSpacing/>
        <w:rPr>
          <w:rFonts w:eastAsia="SimSun" w:cs="Times New Roman"/>
          <w:color w:val="3B3838"/>
          <w:szCs w:val="20"/>
          <w:lang w:val="x-none"/>
        </w:rPr>
      </w:pPr>
      <w:r w:rsidRPr="00B57542">
        <w:rPr>
          <w:rFonts w:eastAsia="SimSun" w:cs="Times New Roman"/>
          <w:color w:val="3B3838"/>
          <w:szCs w:val="20"/>
          <w:lang w:val="x-none"/>
        </w:rPr>
        <w:t xml:space="preserve">If the UE does not support </w:t>
      </w:r>
      <w:r w:rsidRPr="00B57542">
        <w:rPr>
          <w:rFonts w:eastAsia="SimSun" w:cs="Times New Roman"/>
          <w:i/>
          <w:color w:val="3B3838"/>
          <w:szCs w:val="20"/>
          <w:lang w:val="x-none"/>
        </w:rPr>
        <w:t>simultaneousRxDataSSB-DiffNumerology</w:t>
      </w:r>
      <w:r w:rsidRPr="00B57542">
        <w:rPr>
          <w:rFonts w:eastAsia="SimSun" w:cs="Times New Roman"/>
          <w:color w:val="3B3838"/>
          <w:szCs w:val="20"/>
          <w:lang w:val="x-none"/>
        </w:rPr>
        <w:t xml:space="preserve"> the UE is not expected </w:t>
      </w:r>
      <w:r w:rsidRPr="009D76D5">
        <w:rPr>
          <w:rFonts w:eastAsia="SimSun" w:cs="Times New Roman"/>
          <w:color w:val="3B3838"/>
          <w:szCs w:val="20"/>
          <w:lang w:val="x-none"/>
        </w:rPr>
        <w:t xml:space="preserve">to perform simultaneous FDM’ed SSB and CSI-RS </w:t>
      </w:r>
      <w:r w:rsidRPr="009D76D5">
        <w:rPr>
          <w:rFonts w:eastAsia="SimSun" w:cs="Times New Roman"/>
          <w:color w:val="3B3838"/>
          <w:szCs w:val="20"/>
          <w:lang w:val="en-GB"/>
        </w:rPr>
        <w:t xml:space="preserve">based RLM </w:t>
      </w:r>
      <w:r w:rsidRPr="009D76D5">
        <w:rPr>
          <w:rFonts w:eastAsia="SimSun" w:cs="Times New Roman"/>
          <w:color w:val="3B3838"/>
          <w:szCs w:val="20"/>
          <w:lang w:val="x-none"/>
        </w:rPr>
        <w:t>measurements,</w:t>
      </w:r>
    </w:p>
    <w:p w14:paraId="013802F9" w14:textId="3C42F0F4" w:rsidR="00432D62" w:rsidRPr="009D76D5" w:rsidRDefault="004F1E52" w:rsidP="00432D62">
      <w:pPr>
        <w:numPr>
          <w:ilvl w:val="3"/>
          <w:numId w:val="39"/>
        </w:numPr>
        <w:spacing w:after="180" w:line="240" w:lineRule="auto"/>
        <w:ind w:right="-22"/>
        <w:contextualSpacing/>
        <w:rPr>
          <w:rFonts w:eastAsia="SimSun" w:cs="Times New Roman"/>
          <w:i/>
          <w:color w:val="3B3838"/>
          <w:szCs w:val="20"/>
          <w:lang w:val="x-none"/>
        </w:rPr>
      </w:pPr>
      <w:r w:rsidRPr="009D76D5">
        <w:rPr>
          <w:rFonts w:eastAsia="SimSun" w:cs="Times New Roman"/>
          <w:i/>
          <w:color w:val="3B3838"/>
          <w:szCs w:val="20"/>
        </w:rPr>
        <w:t>Editor’s note: FFS: how the UE shall measure in this case.</w:t>
      </w:r>
      <w:r w:rsidRPr="009D76D5">
        <w:rPr>
          <w:rFonts w:eastAsia="SimSun" w:cs="Times New Roman"/>
          <w:i/>
          <w:color w:val="3B3838"/>
          <w:szCs w:val="20"/>
          <w:lang w:val="x-none"/>
        </w:rPr>
        <w:t xml:space="preserve"> </w:t>
      </w:r>
    </w:p>
    <w:p w14:paraId="5CD6BDA2" w14:textId="77777777" w:rsidR="00432D62" w:rsidRPr="00B57542" w:rsidRDefault="00432D62" w:rsidP="00432D62">
      <w:pPr>
        <w:numPr>
          <w:ilvl w:val="0"/>
          <w:numId w:val="39"/>
        </w:numPr>
        <w:spacing w:after="180" w:line="240" w:lineRule="auto"/>
        <w:ind w:left="1440" w:right="-22"/>
        <w:contextualSpacing/>
        <w:rPr>
          <w:rFonts w:eastAsia="SimSun" w:cs="Times New Roman"/>
          <w:color w:val="3B3838"/>
          <w:szCs w:val="20"/>
          <w:lang w:val="en-GB" w:eastAsia="x-none"/>
        </w:rPr>
      </w:pPr>
      <w:r w:rsidRPr="00B57542">
        <w:rPr>
          <w:rFonts w:eastAsia="SimSun" w:cs="Times New Roman"/>
          <w:color w:val="3B3838"/>
          <w:szCs w:val="20"/>
          <w:lang w:val="x-none"/>
        </w:rPr>
        <w:t xml:space="preserve">If CSI-RS and SSB </w:t>
      </w:r>
      <w:r w:rsidRPr="00B57542">
        <w:rPr>
          <w:rFonts w:eastAsia="SimSun" w:cs="Times New Roman"/>
          <w:color w:val="3B3838"/>
          <w:szCs w:val="20"/>
          <w:lang w:val="en-GB"/>
        </w:rPr>
        <w:t xml:space="preserve">used for RLM </w:t>
      </w:r>
      <w:r w:rsidRPr="00B57542">
        <w:rPr>
          <w:rFonts w:eastAsia="SimSun" w:cs="Times New Roman"/>
          <w:color w:val="3B3838"/>
          <w:szCs w:val="20"/>
          <w:lang w:val="x-none"/>
        </w:rPr>
        <w:t xml:space="preserve">are TDM’ed, the </w:t>
      </w:r>
      <w:r w:rsidRPr="00B57542">
        <w:rPr>
          <w:rFonts w:eastAsia="SimSun" w:cs="Times New Roman"/>
          <w:color w:val="3B3838"/>
          <w:szCs w:val="20"/>
          <w:lang w:eastAsia="zh-CN"/>
        </w:rPr>
        <w:t xml:space="preserve">UE shall be able to perform CSI-RS </w:t>
      </w:r>
      <w:r w:rsidRPr="00B57542">
        <w:rPr>
          <w:rFonts w:eastAsia="SimSun" w:cs="Times New Roman"/>
          <w:color w:val="3B3838"/>
          <w:szCs w:val="20"/>
          <w:lang w:val="x-none"/>
        </w:rPr>
        <w:t xml:space="preserve">measurement with restrictions: </w:t>
      </w:r>
    </w:p>
    <w:p w14:paraId="3535CC04" w14:textId="77777777" w:rsidR="00432D62" w:rsidRPr="00B57542" w:rsidRDefault="00432D62" w:rsidP="00432D62">
      <w:pPr>
        <w:numPr>
          <w:ilvl w:val="2"/>
          <w:numId w:val="39"/>
        </w:numPr>
        <w:spacing w:after="180" w:line="240" w:lineRule="auto"/>
        <w:ind w:right="-22"/>
        <w:contextualSpacing/>
        <w:rPr>
          <w:rFonts w:eastAsia="SimSun" w:cs="Times New Roman"/>
          <w:color w:val="3B3838"/>
          <w:szCs w:val="20"/>
          <w:lang w:val="en-GB" w:eastAsia="x-none"/>
        </w:rPr>
      </w:pPr>
      <w:r w:rsidRPr="00B57542">
        <w:rPr>
          <w:rFonts w:eastAsia="SimSun" w:cs="Times New Roman"/>
          <w:color w:val="3B3838"/>
          <w:szCs w:val="20"/>
          <w:lang w:val="en-GB"/>
        </w:rPr>
        <w:t xml:space="preserve">If </w:t>
      </w:r>
      <w:r w:rsidRPr="00B57542">
        <w:rPr>
          <w:rFonts w:eastAsia="SimSun" w:cs="Times New Roman"/>
          <w:color w:val="3B3838"/>
          <w:szCs w:val="20"/>
          <w:lang w:eastAsia="zh-CN"/>
        </w:rPr>
        <w:t xml:space="preserve">the UE </w:t>
      </w:r>
      <w:r w:rsidRPr="00B57542">
        <w:rPr>
          <w:rFonts w:eastAsia="SimSun" w:cs="Times New Roman"/>
          <w:color w:val="3B3838"/>
          <w:szCs w:val="20"/>
          <w:lang w:val="x-none"/>
        </w:rPr>
        <w:t xml:space="preserve">does not support </w:t>
      </w:r>
      <w:r w:rsidRPr="00B57542">
        <w:rPr>
          <w:rFonts w:eastAsia="SimSun" w:cs="Times New Roman"/>
          <w:i/>
          <w:color w:val="3B3838"/>
          <w:szCs w:val="20"/>
          <w:lang w:val="x-none"/>
        </w:rPr>
        <w:t>simultaneousRxDataSSB-DiffNumerology</w:t>
      </w:r>
      <w:r w:rsidRPr="00B57542">
        <w:rPr>
          <w:rFonts w:eastAsia="SimSun" w:cs="Times New Roman"/>
          <w:color w:val="3B3838"/>
          <w:szCs w:val="20"/>
          <w:lang w:val="x-none"/>
        </w:rPr>
        <w:t xml:space="preserve"> </w:t>
      </w:r>
      <w:r w:rsidRPr="00B57542">
        <w:rPr>
          <w:rFonts w:eastAsia="SimSun" w:cs="Times New Roman"/>
          <w:color w:val="3B3838"/>
          <w:szCs w:val="20"/>
          <w:lang w:val="en-GB"/>
        </w:rPr>
        <w:t xml:space="preserve">it </w:t>
      </w:r>
      <w:r w:rsidRPr="00B57542">
        <w:rPr>
          <w:rFonts w:eastAsia="SimSun" w:cs="Times New Roman"/>
          <w:color w:val="3B3838"/>
          <w:szCs w:val="20"/>
          <w:lang w:eastAsia="zh-CN"/>
        </w:rPr>
        <w:t>is not expected to measure CSI-RS on symbols on 1 data symbol before each consecutive SSB symbols and 1 data symbol after each consecutive SSB symbols within the SMTC window duration.</w:t>
      </w:r>
    </w:p>
    <w:p w14:paraId="6BE0846D" w14:textId="77777777" w:rsidR="00432D62" w:rsidRPr="00B57542" w:rsidRDefault="00432D62" w:rsidP="00432D62">
      <w:pPr>
        <w:numPr>
          <w:ilvl w:val="2"/>
          <w:numId w:val="39"/>
        </w:numPr>
        <w:spacing w:after="180" w:line="240" w:lineRule="auto"/>
        <w:ind w:right="-22"/>
        <w:contextualSpacing/>
        <w:rPr>
          <w:rFonts w:eastAsia="SimSun" w:cs="Times New Roman"/>
          <w:color w:val="3B3838"/>
          <w:szCs w:val="20"/>
          <w:lang w:val="en-GB" w:eastAsia="x-none"/>
        </w:rPr>
      </w:pPr>
      <w:r w:rsidRPr="00B57542">
        <w:rPr>
          <w:rFonts w:eastAsia="SimSun" w:cs="Times New Roman"/>
          <w:color w:val="3B3838"/>
          <w:szCs w:val="20"/>
          <w:lang w:eastAsia="zh-CN"/>
        </w:rPr>
        <w:t>otherwise there are no restrictions</w:t>
      </w:r>
    </w:p>
    <w:bookmarkEnd w:id="4"/>
    <w:p w14:paraId="5577A5CB" w14:textId="30DC122B" w:rsidR="00033ABD" w:rsidRDefault="00033ABD" w:rsidP="001A02C8">
      <w:pPr>
        <w:rPr>
          <w:lang w:val="en-GB"/>
        </w:rPr>
      </w:pPr>
    </w:p>
    <w:p w14:paraId="05B1D7DD" w14:textId="4E9CC2D8" w:rsidR="00746E80" w:rsidRPr="00033ABD" w:rsidRDefault="00432D62" w:rsidP="00432D62">
      <w:pPr>
        <w:pStyle w:val="RAN4proposal"/>
        <w:rPr>
          <w:lang w:val="en-GB"/>
        </w:rPr>
      </w:pPr>
      <w:r w:rsidRPr="00D570AC">
        <w:rPr>
          <w:rFonts w:cs="Arial"/>
        </w:rPr>
        <w:t xml:space="preserve">Define restrictions </w:t>
      </w:r>
      <w:r>
        <w:rPr>
          <w:rFonts w:cs="Arial"/>
        </w:rPr>
        <w:t>for SSB and CSI-RS based RLM with different SCS using</w:t>
      </w:r>
      <w:r w:rsidRPr="00D570AC">
        <w:rPr>
          <w:rFonts w:cs="Arial"/>
        </w:rPr>
        <w:t xml:space="preserve"> </w:t>
      </w:r>
      <w:r>
        <w:rPr>
          <w:rFonts w:cs="Arial"/>
        </w:rPr>
        <w:t xml:space="preserve">restrictions for </w:t>
      </w:r>
      <w:r w:rsidRPr="00D570AC">
        <w:rPr>
          <w:rFonts w:cs="Arial"/>
        </w:rPr>
        <w:t xml:space="preserve">CSI-RS measurements in section 9.5.1.2 </w:t>
      </w:r>
      <w:r>
        <w:rPr>
          <w:rFonts w:cs="Arial"/>
        </w:rPr>
        <w:t>as a baseline.</w:t>
      </w:r>
    </w:p>
    <w:p w14:paraId="68189A0A" w14:textId="77777777" w:rsidR="00977916" w:rsidRDefault="00977916" w:rsidP="00406C74">
      <w:pPr>
        <w:pStyle w:val="RAN4H2"/>
        <w:rPr>
          <w:rFonts w:eastAsiaTheme="minorEastAsia"/>
        </w:rPr>
      </w:pPr>
      <w:r w:rsidRPr="00EE7E2C">
        <w:rPr>
          <w:rFonts w:eastAsiaTheme="minorEastAsia"/>
        </w:rPr>
        <w:t xml:space="preserve">CORESET </w:t>
      </w:r>
      <w:r w:rsidR="00406C74">
        <w:rPr>
          <w:rFonts w:eastAsiaTheme="minorEastAsia"/>
        </w:rPr>
        <w:t>as reference for CSI-RS RLM</w:t>
      </w:r>
    </w:p>
    <w:p w14:paraId="12DA5D88" w14:textId="5AE1844F" w:rsidR="00321AB4" w:rsidRDefault="001A02C8" w:rsidP="00321AB4">
      <w:pPr>
        <w:ind w:right="-23"/>
        <w:rPr>
          <w:rFonts w:eastAsia="Calibri" w:cs="Times New Roman"/>
          <w:szCs w:val="20"/>
        </w:rPr>
      </w:pPr>
      <w:r>
        <w:rPr>
          <w:rFonts w:eastAsia="Calibri" w:cs="Times New Roman"/>
          <w:szCs w:val="20"/>
        </w:rPr>
        <w:t>The</w:t>
      </w:r>
      <w:r w:rsidR="00321AB4">
        <w:rPr>
          <w:rFonts w:eastAsia="Calibri" w:cs="Times New Roman"/>
          <w:szCs w:val="20"/>
        </w:rPr>
        <w:t xml:space="preserve"> following FFS </w:t>
      </w:r>
      <w:r w:rsidR="00606BEC">
        <w:rPr>
          <w:rFonts w:eastAsia="Calibri" w:cs="Times New Roman"/>
          <w:szCs w:val="20"/>
        </w:rPr>
        <w:t xml:space="preserve">points </w:t>
      </w:r>
      <w:r>
        <w:rPr>
          <w:rFonts w:eastAsia="Calibri" w:cs="Times New Roman"/>
          <w:szCs w:val="20"/>
        </w:rPr>
        <w:t>are</w:t>
      </w:r>
      <w:r w:rsidR="00321AB4">
        <w:rPr>
          <w:rFonts w:eastAsia="Calibri" w:cs="Times New Roman"/>
          <w:szCs w:val="20"/>
        </w:rPr>
        <w:t xml:space="preserve"> left in the RLM requirements</w:t>
      </w:r>
      <w:r w:rsidR="00517B04">
        <w:rPr>
          <w:rFonts w:eastAsia="Calibri" w:cs="Times New Roman"/>
          <w:szCs w:val="20"/>
        </w:rPr>
        <w:t xml:space="preserve"> related to reference CORESET</w:t>
      </w:r>
      <w:r w:rsidR="00321AB4">
        <w:rPr>
          <w:rFonts w:eastAsia="Calibri" w:cs="Times New Roman"/>
          <w:szCs w:val="20"/>
        </w:rPr>
        <w:t>:</w:t>
      </w:r>
    </w:p>
    <w:p w14:paraId="5E42F376" w14:textId="77777777" w:rsidR="00321AB4" w:rsidRPr="00517B04" w:rsidRDefault="00321AB4" w:rsidP="00321AB4">
      <w:pPr>
        <w:numPr>
          <w:ilvl w:val="0"/>
          <w:numId w:val="34"/>
        </w:numPr>
        <w:rPr>
          <w:i/>
        </w:rPr>
      </w:pPr>
      <w:r w:rsidRPr="00517B04">
        <w:rPr>
          <w:i/>
        </w:rPr>
        <w:t>FFS which CORESET is used as reference when CSI-RS is QCL-ed with multiple CORESETs.</w:t>
      </w:r>
    </w:p>
    <w:p w14:paraId="4982D387" w14:textId="77777777" w:rsidR="00321AB4" w:rsidRPr="00517B04" w:rsidRDefault="00321AB4" w:rsidP="00321AB4">
      <w:pPr>
        <w:numPr>
          <w:ilvl w:val="0"/>
          <w:numId w:val="34"/>
        </w:numPr>
        <w:rPr>
          <w:i/>
        </w:rPr>
      </w:pPr>
      <w:r w:rsidRPr="00517B04">
        <w:rPr>
          <w:i/>
        </w:rPr>
        <w:t>FFS if UE shall perform RLM and if so which CORESET is used as reference, when CSI-RS is not QCL-ed with any CORESET.</w:t>
      </w:r>
    </w:p>
    <w:p w14:paraId="0F590B4C" w14:textId="5BE2F058" w:rsidR="001A02C8" w:rsidRDefault="001A02C8" w:rsidP="00321AB4">
      <w:pPr>
        <w:ind w:right="-23"/>
        <w:rPr>
          <w:rFonts w:eastAsia="Calibri" w:cs="Times New Roman"/>
          <w:szCs w:val="20"/>
        </w:rPr>
      </w:pPr>
      <w:r>
        <w:rPr>
          <w:rFonts w:eastAsia="Calibri" w:cs="Times New Roman"/>
          <w:szCs w:val="20"/>
        </w:rPr>
        <w:t>In Gothenburg meeting, three options were discussed for which CORESET to use</w:t>
      </w:r>
      <w:r w:rsidR="00746E80">
        <w:rPr>
          <w:rFonts w:eastAsia="Calibri" w:cs="Times New Roman"/>
          <w:szCs w:val="20"/>
        </w:rPr>
        <w:t>, without precluding other options</w:t>
      </w:r>
      <w:r>
        <w:rPr>
          <w:rFonts w:eastAsia="Calibri" w:cs="Times New Roman"/>
          <w:szCs w:val="20"/>
        </w:rPr>
        <w:t>:</w:t>
      </w:r>
    </w:p>
    <w:p w14:paraId="2680A98C" w14:textId="77777777" w:rsidR="001A02C8" w:rsidRDefault="001A02C8" w:rsidP="001A02C8">
      <w:pPr>
        <w:pStyle w:val="ListParagraph"/>
        <w:numPr>
          <w:ilvl w:val="0"/>
          <w:numId w:val="36"/>
        </w:numPr>
        <w:ind w:right="-23"/>
        <w:rPr>
          <w:rFonts w:eastAsia="Calibri" w:cs="Times New Roman"/>
          <w:szCs w:val="20"/>
        </w:rPr>
      </w:pPr>
      <w:r>
        <w:rPr>
          <w:rFonts w:eastAsia="Calibri" w:cs="Times New Roman"/>
          <w:szCs w:val="20"/>
        </w:rPr>
        <w:t>CORESET with the lowest index.</w:t>
      </w:r>
    </w:p>
    <w:p w14:paraId="257E595E" w14:textId="77777777" w:rsidR="001A02C8" w:rsidRPr="00432D62" w:rsidRDefault="001A02C8" w:rsidP="001A02C8">
      <w:pPr>
        <w:pStyle w:val="ListParagraph"/>
        <w:numPr>
          <w:ilvl w:val="0"/>
          <w:numId w:val="36"/>
        </w:numPr>
        <w:ind w:right="-23"/>
        <w:rPr>
          <w:rFonts w:eastAsia="Calibri" w:cs="Times New Roman"/>
          <w:szCs w:val="20"/>
        </w:rPr>
      </w:pPr>
      <w:r>
        <w:rPr>
          <w:rFonts w:eastAsia="Calibri" w:cs="Times New Roman"/>
          <w:szCs w:val="20"/>
        </w:rPr>
        <w:t>CO</w:t>
      </w:r>
      <w:r w:rsidRPr="00432D62">
        <w:rPr>
          <w:rFonts w:eastAsia="Calibri" w:cs="Times New Roman"/>
          <w:szCs w:val="20"/>
        </w:rPr>
        <w:t>RESET with the lowest BLER.</w:t>
      </w:r>
    </w:p>
    <w:p w14:paraId="3180FD56" w14:textId="32A01ECE" w:rsidR="001A02C8" w:rsidRPr="00432D62" w:rsidRDefault="001A02C8" w:rsidP="001A02C8">
      <w:pPr>
        <w:pStyle w:val="ListParagraph"/>
        <w:numPr>
          <w:ilvl w:val="0"/>
          <w:numId w:val="36"/>
        </w:numPr>
        <w:ind w:right="-23"/>
        <w:rPr>
          <w:rFonts w:eastAsia="Calibri" w:cs="Times New Roman"/>
          <w:szCs w:val="20"/>
        </w:rPr>
      </w:pPr>
      <w:r w:rsidRPr="00432D62">
        <w:rPr>
          <w:rFonts w:eastAsia="Calibri" w:cs="Times New Roman"/>
          <w:szCs w:val="20"/>
        </w:rPr>
        <w:t xml:space="preserve">CORESET with the </w:t>
      </w:r>
      <w:r w:rsidR="00E773F6" w:rsidRPr="00432D62">
        <w:rPr>
          <w:rFonts w:eastAsia="Calibri" w:cs="Times New Roman"/>
          <w:szCs w:val="20"/>
        </w:rPr>
        <w:t>highest</w:t>
      </w:r>
      <w:r w:rsidRPr="00432D62">
        <w:rPr>
          <w:rFonts w:eastAsia="Calibri" w:cs="Times New Roman"/>
          <w:szCs w:val="20"/>
        </w:rPr>
        <w:t xml:space="preserve"> BW.</w:t>
      </w:r>
    </w:p>
    <w:p w14:paraId="0BEDEF61" w14:textId="62A95764" w:rsidR="00E773F6" w:rsidRDefault="00746E80" w:rsidP="001A02C8">
      <w:pPr>
        <w:ind w:right="-23"/>
        <w:rPr>
          <w:rFonts w:eastAsia="Calibri" w:cs="Times New Roman"/>
          <w:szCs w:val="20"/>
        </w:rPr>
      </w:pPr>
      <w:r>
        <w:rPr>
          <w:rFonts w:eastAsia="Calibri" w:cs="Times New Roman"/>
          <w:szCs w:val="20"/>
        </w:rPr>
        <w:t>We</w:t>
      </w:r>
      <w:r w:rsidR="00E773F6" w:rsidRPr="00CD6D47">
        <w:rPr>
          <w:rFonts w:eastAsia="Calibri" w:cs="Times New Roman"/>
          <w:szCs w:val="20"/>
        </w:rPr>
        <w:t xml:space="preserve"> see that it </w:t>
      </w:r>
      <w:r>
        <w:rPr>
          <w:rFonts w:eastAsia="Calibri" w:cs="Times New Roman"/>
          <w:szCs w:val="20"/>
        </w:rPr>
        <w:t xml:space="preserve">would make </w:t>
      </w:r>
      <w:r w:rsidR="00E773F6" w:rsidRPr="00CD6D47">
        <w:rPr>
          <w:rFonts w:eastAsia="Calibri" w:cs="Times New Roman"/>
          <w:szCs w:val="20"/>
        </w:rPr>
        <w:t xml:space="preserve">sense to use a CORESET that is feasible on cell edge as well, so for simplicity, we would propose to </w:t>
      </w:r>
      <w:r w:rsidR="00CD6D47">
        <w:rPr>
          <w:rFonts w:eastAsia="Calibri" w:cs="Times New Roman"/>
          <w:szCs w:val="20"/>
        </w:rPr>
        <w:t xml:space="preserve">use </w:t>
      </w:r>
      <w:r w:rsidR="00E773F6" w:rsidRPr="00CD6D47">
        <w:rPr>
          <w:rFonts w:eastAsia="Calibri" w:cs="Times New Roman"/>
          <w:szCs w:val="20"/>
        </w:rPr>
        <w:t>CO</w:t>
      </w:r>
      <w:r w:rsidR="00CD6D47">
        <w:rPr>
          <w:rFonts w:eastAsia="Calibri" w:cs="Times New Roman"/>
          <w:szCs w:val="20"/>
        </w:rPr>
        <w:t xml:space="preserve">RESET </w:t>
      </w:r>
      <w:r w:rsidR="003C200C">
        <w:rPr>
          <w:rFonts w:eastAsia="Calibri" w:cs="Times New Roman"/>
          <w:szCs w:val="20"/>
        </w:rPr>
        <w:t>#</w:t>
      </w:r>
      <w:r w:rsidR="00FC0114" w:rsidRPr="00CD6D47">
        <w:rPr>
          <w:rFonts w:eastAsia="Calibri" w:cs="Times New Roman"/>
          <w:szCs w:val="20"/>
        </w:rPr>
        <w:t>0</w:t>
      </w:r>
      <w:r w:rsidR="00E773F6" w:rsidRPr="00CD6D47">
        <w:rPr>
          <w:rFonts w:eastAsia="Calibri" w:cs="Times New Roman"/>
          <w:szCs w:val="20"/>
        </w:rPr>
        <w:t xml:space="preserve">. </w:t>
      </w:r>
      <w:r w:rsidR="00CD6D47" w:rsidRPr="00CD6D47">
        <w:rPr>
          <w:rFonts w:eastAsia="Calibri" w:cs="Times New Roman"/>
          <w:szCs w:val="20"/>
        </w:rPr>
        <w:t xml:space="preserve">CORESET 0 is always configured for the UE in MIB1 and UE </w:t>
      </w:r>
      <w:r w:rsidR="00CD6D47">
        <w:rPr>
          <w:rFonts w:eastAsia="Calibri" w:cs="Times New Roman"/>
          <w:szCs w:val="20"/>
        </w:rPr>
        <w:t xml:space="preserve">also </w:t>
      </w:r>
      <w:r w:rsidR="00CD6D47" w:rsidRPr="00CD6D47">
        <w:rPr>
          <w:rFonts w:eastAsia="Calibri" w:cs="Times New Roman"/>
          <w:szCs w:val="20"/>
        </w:rPr>
        <w:t>monitors it.</w:t>
      </w:r>
      <w:r w:rsidR="00CD6D47">
        <w:rPr>
          <w:rFonts w:eastAsia="Calibri" w:cs="Times New Roman"/>
          <w:szCs w:val="20"/>
        </w:rPr>
        <w:t xml:space="preserve"> </w:t>
      </w:r>
    </w:p>
    <w:p w14:paraId="41F24460" w14:textId="5CA0142B" w:rsidR="00CD6D47" w:rsidRPr="00CD6D47" w:rsidRDefault="00CD6D47" w:rsidP="001A02C8">
      <w:pPr>
        <w:ind w:right="-23"/>
        <w:rPr>
          <w:rFonts w:eastAsia="Calibri" w:cs="Times New Roman"/>
          <w:szCs w:val="20"/>
        </w:rPr>
      </w:pPr>
      <w:r>
        <w:rPr>
          <w:rFonts w:eastAsia="Calibri" w:cs="Times New Roman"/>
          <w:szCs w:val="20"/>
        </w:rPr>
        <w:t>Definition of controlResourceSetZero and commonControlResourceSet in 38.331:</w:t>
      </w:r>
    </w:p>
    <w:p w14:paraId="54DBDBD6" w14:textId="77777777" w:rsidR="00FC0114" w:rsidRPr="00B26440" w:rsidRDefault="00FC0114" w:rsidP="00FC0114">
      <w:pPr>
        <w:keepNext/>
        <w:keepLines/>
        <w:overflowPunct w:val="0"/>
        <w:autoSpaceDE w:val="0"/>
        <w:autoSpaceDN w:val="0"/>
        <w:adjustRightInd w:val="0"/>
        <w:spacing w:after="0" w:line="240" w:lineRule="auto"/>
        <w:ind w:left="720"/>
        <w:textAlignment w:val="baseline"/>
        <w:rPr>
          <w:rFonts w:ascii="Arial" w:eastAsia="SimSun" w:hAnsi="Arial" w:cs="Times New Roman"/>
          <w:sz w:val="16"/>
          <w:lang w:val="en-GB" w:eastAsia="ja-JP"/>
        </w:rPr>
      </w:pPr>
      <w:r w:rsidRPr="00B26440">
        <w:rPr>
          <w:rFonts w:ascii="Arial" w:eastAsia="SimSun" w:hAnsi="Arial" w:cs="Times New Roman"/>
          <w:b/>
          <w:i/>
          <w:sz w:val="16"/>
          <w:lang w:val="en-GB" w:eastAsia="ja-JP"/>
        </w:rPr>
        <w:t>controlResourceSetZero</w:t>
      </w:r>
    </w:p>
    <w:p w14:paraId="2BAF52CE" w14:textId="4AD5EC6C" w:rsidR="00E773F6" w:rsidRPr="00B26440" w:rsidRDefault="00FC0114" w:rsidP="00FC0114">
      <w:pPr>
        <w:ind w:left="720" w:right="-23"/>
        <w:rPr>
          <w:rFonts w:eastAsia="SimSun" w:cs="Times New Roman"/>
          <w:sz w:val="18"/>
          <w:lang w:val="en-GB" w:eastAsia="ja-JP"/>
        </w:rPr>
      </w:pPr>
      <w:r w:rsidRPr="00B26440">
        <w:rPr>
          <w:rFonts w:eastAsia="SimSun" w:cs="Times New Roman"/>
          <w:sz w:val="18"/>
          <w:lang w:val="en-GB" w:eastAsia="ja-JP"/>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p>
    <w:p w14:paraId="0A3DEEE7" w14:textId="77777777" w:rsidR="00FC0114" w:rsidRPr="00B26440" w:rsidRDefault="00FC0114" w:rsidP="00FC0114">
      <w:pPr>
        <w:pStyle w:val="TAL"/>
        <w:ind w:firstLine="720"/>
        <w:rPr>
          <w:rFonts w:eastAsia="SimSun"/>
          <w:sz w:val="16"/>
          <w:szCs w:val="22"/>
          <w:lang w:val="en-GB" w:eastAsia="ja-JP"/>
        </w:rPr>
      </w:pPr>
      <w:r w:rsidRPr="00B26440">
        <w:rPr>
          <w:rFonts w:eastAsia="SimSun"/>
          <w:b/>
          <w:i/>
          <w:sz w:val="16"/>
          <w:szCs w:val="22"/>
          <w:lang w:val="en-GB" w:eastAsia="ja-JP"/>
        </w:rPr>
        <w:t>commonControlResourceSet</w:t>
      </w:r>
    </w:p>
    <w:p w14:paraId="0BDBCC6B" w14:textId="43AB487A" w:rsidR="00FC0114" w:rsidRPr="00B26440" w:rsidRDefault="00FC0114" w:rsidP="00FC0114">
      <w:pPr>
        <w:ind w:left="720" w:right="-23"/>
        <w:rPr>
          <w:rFonts w:eastAsia="SimSun"/>
          <w:sz w:val="18"/>
          <w:lang w:val="en-GB" w:eastAsia="ja-JP"/>
        </w:rPr>
      </w:pPr>
      <w:r w:rsidRPr="00B26440">
        <w:rPr>
          <w:rFonts w:eastAsia="SimSun"/>
          <w:sz w:val="18"/>
          <w:lang w:val="en-GB" w:eastAsia="ja-JP"/>
        </w:rPr>
        <w:t>An additional common control resource setwhich may be configured and used for RAR (see ra-</w:t>
      </w:r>
      <w:r w:rsidRPr="00B26440">
        <w:rPr>
          <w:sz w:val="18"/>
          <w:lang w:val="en-GB" w:eastAsia="ja-JP"/>
        </w:rPr>
        <w:t>SearchSpace</w:t>
      </w:r>
      <w:r w:rsidRPr="00B26440">
        <w:rPr>
          <w:rFonts w:eastAsia="SimSun"/>
          <w:sz w:val="18"/>
          <w:lang w:val="en-GB" w:eastAsia="ja-JP"/>
        </w:rPr>
        <w:t>). If the network configures this field, it uses a ControlResourceSetId other than 0 for this ControlResourceSet.</w:t>
      </w:r>
    </w:p>
    <w:p w14:paraId="26D56414" w14:textId="6A33DCC5" w:rsidR="00CD6D47" w:rsidRDefault="00914716" w:rsidP="00CD6D47">
      <w:pPr>
        <w:pStyle w:val="RAN4proposal"/>
        <w:rPr>
          <w:lang w:val="en-GB" w:eastAsia="ja-JP"/>
        </w:rPr>
      </w:pPr>
      <w:r>
        <w:rPr>
          <w:lang w:val="en-GB" w:eastAsia="ja-JP"/>
        </w:rPr>
        <w:t xml:space="preserve">When CSI-RS is QCL-ed with multiple CORESETs or with no CORESET, use CORESET </w:t>
      </w:r>
      <w:r w:rsidR="003C200C">
        <w:rPr>
          <w:lang w:val="en-GB" w:eastAsia="ja-JP"/>
        </w:rPr>
        <w:t>#</w:t>
      </w:r>
      <w:r>
        <w:rPr>
          <w:lang w:val="en-GB" w:eastAsia="ja-JP"/>
        </w:rPr>
        <w:t>0.</w:t>
      </w:r>
    </w:p>
    <w:p w14:paraId="31CFEAB1" w14:textId="77777777" w:rsidR="007E782C" w:rsidRDefault="007E782C" w:rsidP="007E782C">
      <w:pPr>
        <w:pStyle w:val="RAN4H2"/>
      </w:pPr>
      <w:bookmarkStart w:id="5" w:name="_Hlk521340867"/>
      <w:r>
        <w:t>Requirement for CSI-RS resource with Density=1 for RLM</w:t>
      </w:r>
    </w:p>
    <w:bookmarkEnd w:id="5"/>
    <w:p w14:paraId="52C437E4" w14:textId="5C965734" w:rsidR="00AD2BFE" w:rsidRDefault="00AD2BFE" w:rsidP="00AD2BFE">
      <w:pPr>
        <w:ind w:right="-23"/>
        <w:rPr>
          <w:rFonts w:eastAsia="Calibri" w:cs="Times New Roman"/>
          <w:szCs w:val="20"/>
        </w:rPr>
      </w:pPr>
      <w:r>
        <w:rPr>
          <w:rFonts w:eastAsia="Calibri" w:cs="Times New Roman"/>
          <w:szCs w:val="20"/>
        </w:rPr>
        <w:t>In RAN4#87, the evaluation period for CSI-RS based RLM is defined for D</w:t>
      </w:r>
      <w:r w:rsidR="003D44BC">
        <w:rPr>
          <w:rFonts w:eastAsia="Calibri" w:cs="Times New Roman"/>
          <w:szCs w:val="20"/>
        </w:rPr>
        <w:t>ensity</w:t>
      </w:r>
      <w:r>
        <w:rPr>
          <w:rFonts w:eastAsia="Calibri" w:cs="Times New Roman"/>
          <w:szCs w:val="20"/>
        </w:rPr>
        <w:t xml:space="preserve">=3 case, and whether and how requirements are defined for D=1 case is FFS. For D=1, some companies </w:t>
      </w:r>
      <w:r w:rsidR="003D44BC">
        <w:rPr>
          <w:rFonts w:eastAsia="Calibri" w:cs="Times New Roman"/>
          <w:szCs w:val="20"/>
        </w:rPr>
        <w:t xml:space="preserve">have </w:t>
      </w:r>
      <w:r>
        <w:rPr>
          <w:rFonts w:eastAsia="Calibri" w:cs="Times New Roman"/>
          <w:szCs w:val="20"/>
        </w:rPr>
        <w:t>raise</w:t>
      </w:r>
      <w:r w:rsidR="003D44BC">
        <w:rPr>
          <w:rFonts w:eastAsia="Calibri" w:cs="Times New Roman"/>
          <w:szCs w:val="20"/>
        </w:rPr>
        <w:t>d</w:t>
      </w:r>
      <w:r>
        <w:rPr>
          <w:rFonts w:eastAsia="Calibri" w:cs="Times New Roman"/>
          <w:szCs w:val="20"/>
        </w:rPr>
        <w:t xml:space="preserve"> the concern that it cannot provide enough accuracy under propagation channel with long delay spread, even with large number of samples, and thus the following FFS point is still left in the specification:</w:t>
      </w:r>
    </w:p>
    <w:p w14:paraId="39B9DE1E" w14:textId="09AED97C" w:rsidR="00AD2BFE" w:rsidRPr="00AD2BFE" w:rsidRDefault="00AD2BFE" w:rsidP="00AD2BFE">
      <w:pPr>
        <w:ind w:left="720"/>
        <w:rPr>
          <w:i/>
        </w:rPr>
      </w:pPr>
      <w:r w:rsidRPr="007E782C">
        <w:rPr>
          <w:i/>
        </w:rPr>
        <w:t>FFS if requirement will be defined for the case where CSI-RS resource configured for RLM is transmitted with Density =1</w:t>
      </w:r>
      <w:r>
        <w:rPr>
          <w:i/>
        </w:rPr>
        <w:t>.</w:t>
      </w:r>
    </w:p>
    <w:p w14:paraId="4CA0F8EC" w14:textId="70A60F95" w:rsidR="00AD2BFE" w:rsidRDefault="00AD2BFE" w:rsidP="00AD2BFE">
      <w:pPr>
        <w:ind w:right="-23"/>
        <w:rPr>
          <w:rFonts w:eastAsia="Calibri" w:cs="Times New Roman"/>
          <w:szCs w:val="20"/>
        </w:rPr>
      </w:pPr>
      <w:r>
        <w:rPr>
          <w:rFonts w:eastAsia="Calibri" w:cs="Times New Roman"/>
          <w:szCs w:val="20"/>
        </w:rPr>
        <w:t xml:space="preserve">We can understand the concern, however, not defining requirements for D=1 in essence means </w:t>
      </w:r>
      <w:r w:rsidR="001A02C8">
        <w:rPr>
          <w:rFonts w:eastAsia="Calibri" w:cs="Times New Roman"/>
          <w:szCs w:val="20"/>
        </w:rPr>
        <w:t xml:space="preserve">that the </w:t>
      </w:r>
      <w:r>
        <w:rPr>
          <w:rFonts w:eastAsia="Calibri" w:cs="Times New Roman"/>
          <w:szCs w:val="20"/>
        </w:rPr>
        <w:t xml:space="preserve">network cannot configure D=1 for RLM CSI-RS, even it is a valid option for configuration. D=1 leads to a smaller overhead compared to D=3 and network can decide which density to use depending on deployment scenarios. For example, in simple environment where the LOS propagation can be expected, network may choose to use D=1, so it is still </w:t>
      </w:r>
      <w:r w:rsidR="0009662A">
        <w:rPr>
          <w:rFonts w:eastAsia="Calibri" w:cs="Times New Roman"/>
          <w:szCs w:val="20"/>
        </w:rPr>
        <w:t>necessary</w:t>
      </w:r>
      <w:r>
        <w:rPr>
          <w:rFonts w:eastAsia="Calibri" w:cs="Times New Roman"/>
          <w:szCs w:val="20"/>
        </w:rPr>
        <w:t xml:space="preserve"> to </w:t>
      </w:r>
      <w:r>
        <w:rPr>
          <w:rFonts w:eastAsia="Calibri" w:cs="Times New Roman"/>
          <w:szCs w:val="20"/>
        </w:rPr>
        <w:lastRenderedPageBreak/>
        <w:t>have RLM requirement for it. To allow more samples for averaging, the number of samples for OOS and IS can be defined as 25 and 15.</w:t>
      </w:r>
    </w:p>
    <w:p w14:paraId="567A606E" w14:textId="24D37071" w:rsidR="00AD2BFE" w:rsidRDefault="00AD2BFE" w:rsidP="00AD2BFE">
      <w:pPr>
        <w:pStyle w:val="RAN4proposal"/>
        <w:spacing w:before="120" w:after="120"/>
      </w:pPr>
      <w:bookmarkStart w:id="6" w:name="_Ref517641997"/>
      <w:r>
        <w:t>Evaluation period for CSI-RS based RLM with D=1 is defined as 25 samples for OOS and 15 samples for IS.</w:t>
      </w:r>
      <w:bookmarkEnd w:id="6"/>
      <w:r>
        <w:t xml:space="preserve"> </w:t>
      </w:r>
    </w:p>
    <w:p w14:paraId="6495637F" w14:textId="386B8688" w:rsidR="00977916" w:rsidRDefault="0087536F" w:rsidP="0087536F">
      <w:pPr>
        <w:pStyle w:val="RAN4H2"/>
      </w:pPr>
      <w:r>
        <w:t>Second BLER pair for RLM</w:t>
      </w:r>
    </w:p>
    <w:p w14:paraId="1014CEF3" w14:textId="5641BDF6" w:rsidR="0087536F" w:rsidRDefault="004B4119" w:rsidP="0087536F">
      <w:r>
        <w:t>Requirements for the second BLER pair for RLM have been left open so far</w:t>
      </w:r>
      <w:r w:rsidR="00432D62">
        <w:t>. N</w:t>
      </w:r>
      <w:r>
        <w:t>ow RAN1 has sent an LS to RAN4 where they give further background information on the BLER values for the</w:t>
      </w:r>
      <w:r w:rsidR="0009662A">
        <w:t xml:space="preserve"> second BLER pair. The contents</w:t>
      </w:r>
      <w:r w:rsidR="009E7690">
        <w:t xml:space="preserve"> </w:t>
      </w:r>
      <w:r w:rsidR="0009662A">
        <w:t>of the LS is</w:t>
      </w:r>
      <w:r>
        <w:t xml:space="preserve"> copy pasted below:</w:t>
      </w:r>
    </w:p>
    <w:p w14:paraId="246D1706" w14:textId="77777777" w:rsidR="004B4119" w:rsidRPr="0009662A" w:rsidRDefault="004B4119" w:rsidP="004B4119">
      <w:pPr>
        <w:spacing w:after="120"/>
        <w:ind w:left="1440"/>
        <w:rPr>
          <w:rFonts w:ascii="Arial" w:hAnsi="Arial" w:cs="Arial"/>
          <w:b/>
          <w:sz w:val="16"/>
        </w:rPr>
      </w:pPr>
      <w:r w:rsidRPr="0009662A">
        <w:rPr>
          <w:rFonts w:ascii="Arial" w:hAnsi="Arial" w:cs="Arial"/>
          <w:b/>
          <w:sz w:val="16"/>
        </w:rPr>
        <w:t>1. Overall Description:</w:t>
      </w:r>
    </w:p>
    <w:p w14:paraId="08190239"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At the RAN1 NR-AH#1709 meeting, RAN1 agreed to support configurability between two pairs of IS/OOS BLER values for RLM purposes:</w:t>
      </w:r>
    </w:p>
    <w:tbl>
      <w:tblPr>
        <w:tblW w:w="7660" w:type="dxa"/>
        <w:tblInd w:w="1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0"/>
      </w:tblGrid>
      <w:tr w:rsidR="004B4119" w:rsidRPr="0009662A" w14:paraId="65659CA5" w14:textId="77777777" w:rsidTr="004B4119">
        <w:tc>
          <w:tcPr>
            <w:tcW w:w="7660" w:type="dxa"/>
            <w:shd w:val="clear" w:color="auto" w:fill="auto"/>
          </w:tcPr>
          <w:p w14:paraId="4276EB4C" w14:textId="77777777" w:rsidR="004B4119" w:rsidRPr="0009662A" w:rsidRDefault="004B4119" w:rsidP="00EF48CB">
            <w:pPr>
              <w:overflowPunct w:val="0"/>
              <w:autoSpaceDE w:val="0"/>
              <w:autoSpaceDN w:val="0"/>
              <w:adjustRightInd w:val="0"/>
              <w:spacing w:afterLines="50" w:after="120"/>
              <w:jc w:val="both"/>
              <w:textAlignment w:val="baseline"/>
              <w:rPr>
                <w:rFonts w:ascii="Arial" w:eastAsia="MS Mincho" w:hAnsi="Arial" w:cs="Arial"/>
                <w:sz w:val="16"/>
              </w:rPr>
            </w:pPr>
            <w:r w:rsidRPr="0009662A">
              <w:rPr>
                <w:rFonts w:ascii="Arial" w:eastAsia="MS Mincho" w:hAnsi="Arial" w:cs="Arial"/>
                <w:sz w:val="16"/>
                <w:highlight w:val="green"/>
              </w:rPr>
              <w:t>Agreements</w:t>
            </w:r>
            <w:r w:rsidRPr="0009662A">
              <w:rPr>
                <w:rFonts w:ascii="Arial" w:eastAsia="MS Mincho" w:hAnsi="Arial" w:cs="Arial"/>
                <w:sz w:val="16"/>
              </w:rPr>
              <w:t>:</w:t>
            </w:r>
          </w:p>
          <w:p w14:paraId="672D8AFD" w14:textId="77777777" w:rsidR="004B4119" w:rsidRPr="0009662A" w:rsidRDefault="004B4119" w:rsidP="004B4119">
            <w:pPr>
              <w:numPr>
                <w:ilvl w:val="0"/>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 xml:space="preserve">For a cell group, </w:t>
            </w:r>
          </w:p>
          <w:p w14:paraId="5939F795"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 xml:space="preserve">A single IS or OOS is reported by the UE </w:t>
            </w:r>
          </w:p>
          <w:p w14:paraId="1FDBE9A5"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A single IS BLER is configured for a UE at time</w:t>
            </w:r>
          </w:p>
          <w:p w14:paraId="529F229A"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A single OOS BLER is configured for a UE at a time</w:t>
            </w:r>
          </w:p>
          <w:p w14:paraId="3DFF489C"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highlight w:val="yellow"/>
              </w:rPr>
            </w:pPr>
            <w:r w:rsidRPr="0009662A">
              <w:rPr>
                <w:rFonts w:ascii="Arial" w:eastAsia="MS Mincho" w:hAnsi="Arial" w:cs="Arial"/>
                <w:sz w:val="16"/>
                <w:highlight w:val="yellow"/>
              </w:rPr>
              <w:t>Configurable from two pairs of values for IS/OOS BLERs</w:t>
            </w:r>
          </w:p>
          <w:p w14:paraId="05915A46" w14:textId="77777777" w:rsidR="004B4119" w:rsidRPr="0009662A" w:rsidRDefault="004B4119" w:rsidP="004B4119">
            <w:pPr>
              <w:numPr>
                <w:ilvl w:val="2"/>
                <w:numId w:val="37"/>
              </w:numPr>
              <w:overflowPunct w:val="0"/>
              <w:autoSpaceDE w:val="0"/>
              <w:autoSpaceDN w:val="0"/>
              <w:adjustRightInd w:val="0"/>
              <w:spacing w:afterLines="50" w:after="120" w:line="240" w:lineRule="auto"/>
              <w:jc w:val="both"/>
              <w:textAlignment w:val="baseline"/>
              <w:rPr>
                <w:rFonts w:ascii="Arial" w:eastAsia="MS Mincho" w:hAnsi="Arial" w:cs="Arial"/>
                <w:sz w:val="16"/>
                <w:highlight w:val="yellow"/>
              </w:rPr>
            </w:pPr>
            <w:r w:rsidRPr="0009662A">
              <w:rPr>
                <w:rFonts w:ascii="Arial" w:eastAsia="MS Mincho" w:hAnsi="Arial" w:cs="Arial"/>
                <w:sz w:val="16"/>
                <w:highlight w:val="yellow"/>
              </w:rPr>
              <w:t>Detailed pair of values up to RAN4 to decide</w:t>
            </w:r>
          </w:p>
          <w:p w14:paraId="3440DB7D"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FFS whether the configuration is an explicit RRC configuration or implicitly derived from other parameter</w:t>
            </w:r>
          </w:p>
          <w:p w14:paraId="37311CC2"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FFS the case of URLLC &amp; mMTC</w:t>
            </w:r>
          </w:p>
          <w:p w14:paraId="722909DA" w14:textId="77777777" w:rsidR="004B4119" w:rsidRPr="0009662A" w:rsidRDefault="004B4119" w:rsidP="004B4119">
            <w:pPr>
              <w:numPr>
                <w:ilvl w:val="0"/>
                <w:numId w:val="37"/>
              </w:numPr>
              <w:overflowPunct w:val="0"/>
              <w:autoSpaceDE w:val="0"/>
              <w:autoSpaceDN w:val="0"/>
              <w:adjustRightInd w:val="0"/>
              <w:spacing w:afterLines="50" w:after="120" w:line="240" w:lineRule="auto"/>
              <w:jc w:val="both"/>
              <w:textAlignment w:val="baseline"/>
              <w:rPr>
                <w:rFonts w:ascii="Arial" w:eastAsia="MS Mincho" w:hAnsi="Arial" w:cs="Arial"/>
                <w:sz w:val="16"/>
              </w:rPr>
            </w:pPr>
            <w:r w:rsidRPr="0009662A">
              <w:rPr>
                <w:rFonts w:ascii="Arial" w:eastAsia="MS Mincho" w:hAnsi="Arial" w:cs="Arial"/>
                <w:sz w:val="16"/>
              </w:rPr>
              <w:t>Send an LS to RAN4 capturing the above agreements, and also add:</w:t>
            </w:r>
          </w:p>
          <w:p w14:paraId="2B6BE60F" w14:textId="77777777" w:rsidR="004B4119" w:rsidRPr="0009662A" w:rsidRDefault="004B4119" w:rsidP="004B4119">
            <w:pPr>
              <w:numPr>
                <w:ilvl w:val="1"/>
                <w:numId w:val="37"/>
              </w:numPr>
              <w:overflowPunct w:val="0"/>
              <w:autoSpaceDE w:val="0"/>
              <w:autoSpaceDN w:val="0"/>
              <w:adjustRightInd w:val="0"/>
              <w:spacing w:afterLines="50" w:after="120" w:line="240" w:lineRule="auto"/>
              <w:jc w:val="both"/>
              <w:textAlignment w:val="baseline"/>
              <w:rPr>
                <w:rFonts w:eastAsia="MS Mincho"/>
                <w:sz w:val="18"/>
              </w:rPr>
            </w:pPr>
            <w:r w:rsidRPr="0009662A">
              <w:rPr>
                <w:rFonts w:ascii="Arial" w:eastAsia="MS Mincho" w:hAnsi="Arial" w:cs="Arial"/>
                <w:sz w:val="16"/>
              </w:rPr>
              <w:t>For the two pairs of values for IS/OOS BLERs, RAN1 discussed use cases such as VoIP vs. eMBB.</w:t>
            </w:r>
          </w:p>
        </w:tc>
      </w:tr>
    </w:tbl>
    <w:p w14:paraId="063765EC" w14:textId="77777777" w:rsidR="004B4119" w:rsidRPr="0009662A" w:rsidRDefault="004B4119" w:rsidP="004B4119">
      <w:pPr>
        <w:spacing w:afterLines="50" w:after="120"/>
        <w:ind w:left="1440"/>
        <w:jc w:val="both"/>
        <w:rPr>
          <w:rFonts w:ascii="Arial" w:eastAsia="MS Mincho" w:hAnsi="Arial" w:cs="Arial"/>
          <w:sz w:val="16"/>
        </w:rPr>
      </w:pPr>
    </w:p>
    <w:p w14:paraId="164DCB81"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In RAN4, IS/OOS BLER values have been discussed, and one of BLER pairs was specified while another BLER pair has not been decided yet.</w:t>
      </w:r>
    </w:p>
    <w:tbl>
      <w:tblPr>
        <w:tblW w:w="7718" w:type="dxa"/>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8"/>
      </w:tblGrid>
      <w:tr w:rsidR="004B4119" w:rsidRPr="0009662A" w14:paraId="5E2A13E5" w14:textId="77777777" w:rsidTr="004B4119">
        <w:tc>
          <w:tcPr>
            <w:tcW w:w="7718" w:type="dxa"/>
            <w:shd w:val="clear" w:color="auto" w:fill="auto"/>
          </w:tcPr>
          <w:p w14:paraId="4184D341" w14:textId="77777777" w:rsidR="004B4119" w:rsidRPr="0009662A" w:rsidRDefault="004B4119" w:rsidP="00EF48CB">
            <w:pPr>
              <w:keepNext/>
              <w:keepLines/>
              <w:overflowPunct w:val="0"/>
              <w:autoSpaceDE w:val="0"/>
              <w:autoSpaceDN w:val="0"/>
              <w:adjustRightInd w:val="0"/>
              <w:spacing w:before="60" w:after="180"/>
              <w:jc w:val="center"/>
              <w:textAlignment w:val="baseline"/>
              <w:rPr>
                <w:rFonts w:ascii="Arial" w:eastAsia="SimSun" w:hAnsi="Arial" w:cs="Arial"/>
                <w:b/>
                <w:sz w:val="16"/>
              </w:rPr>
            </w:pPr>
            <w:r w:rsidRPr="0009662A">
              <w:rPr>
                <w:rFonts w:ascii="Arial" w:eastAsia="SimSun" w:hAnsi="Arial" w:cs="Arial"/>
                <w:b/>
                <w:sz w:val="16"/>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B4119" w:rsidRPr="0009662A" w14:paraId="6634D165" w14:textId="77777777" w:rsidTr="00EF48CB">
              <w:trPr>
                <w:jc w:val="center"/>
              </w:trPr>
              <w:tc>
                <w:tcPr>
                  <w:tcW w:w="3684" w:type="dxa"/>
                  <w:shd w:val="clear" w:color="auto" w:fill="auto"/>
                </w:tcPr>
                <w:p w14:paraId="1FA931B7" w14:textId="77777777" w:rsidR="004B4119" w:rsidRPr="0009662A" w:rsidRDefault="004B4119" w:rsidP="00EF48CB">
                  <w:pPr>
                    <w:keepNext/>
                    <w:keepLines/>
                    <w:jc w:val="center"/>
                    <w:rPr>
                      <w:rFonts w:ascii="Arial" w:eastAsia="SimSun" w:hAnsi="Arial" w:cs="Arial"/>
                      <w:b/>
                      <w:sz w:val="16"/>
                    </w:rPr>
                  </w:pPr>
                  <w:r w:rsidRPr="0009662A">
                    <w:rPr>
                      <w:rFonts w:ascii="Arial" w:eastAsia="SimSun" w:hAnsi="Arial" w:cs="Arial"/>
                      <w:b/>
                      <w:sz w:val="16"/>
                    </w:rPr>
                    <w:t>Configuration</w:t>
                  </w:r>
                </w:p>
              </w:tc>
              <w:tc>
                <w:tcPr>
                  <w:tcW w:w="1531" w:type="dxa"/>
                  <w:shd w:val="clear" w:color="auto" w:fill="auto"/>
                </w:tcPr>
                <w:p w14:paraId="38E50FCC" w14:textId="77777777" w:rsidR="004B4119" w:rsidRPr="0009662A" w:rsidRDefault="004B4119" w:rsidP="00EF48CB">
                  <w:pPr>
                    <w:keepNext/>
                    <w:keepLines/>
                    <w:jc w:val="center"/>
                    <w:rPr>
                      <w:rFonts w:ascii="Arial" w:eastAsia="SimSun" w:hAnsi="Arial" w:cs="Arial"/>
                      <w:b/>
                      <w:sz w:val="16"/>
                    </w:rPr>
                  </w:pPr>
                  <w:r w:rsidRPr="0009662A">
                    <w:rPr>
                      <w:rFonts w:ascii="Arial" w:eastAsia="?? ??" w:hAnsi="Arial" w:cs="Arial"/>
                      <w:b/>
                      <w:sz w:val="16"/>
                    </w:rPr>
                    <w:t>BLER</w:t>
                  </w:r>
                  <w:r w:rsidRPr="0009662A">
                    <w:rPr>
                      <w:rFonts w:ascii="Arial" w:eastAsia="?? ??" w:hAnsi="Arial" w:cs="Arial"/>
                      <w:b/>
                      <w:sz w:val="16"/>
                      <w:vertAlign w:val="subscript"/>
                    </w:rPr>
                    <w:t>out</w:t>
                  </w:r>
                </w:p>
              </w:tc>
              <w:tc>
                <w:tcPr>
                  <w:tcW w:w="1525" w:type="dxa"/>
                  <w:shd w:val="clear" w:color="auto" w:fill="auto"/>
                </w:tcPr>
                <w:p w14:paraId="469BE88A" w14:textId="77777777" w:rsidR="004B4119" w:rsidRPr="0009662A" w:rsidRDefault="004B4119" w:rsidP="00EF48CB">
                  <w:pPr>
                    <w:keepNext/>
                    <w:keepLines/>
                    <w:jc w:val="center"/>
                    <w:rPr>
                      <w:rFonts w:ascii="Arial" w:eastAsia="SimSun" w:hAnsi="Arial" w:cs="Arial"/>
                      <w:b/>
                      <w:sz w:val="16"/>
                    </w:rPr>
                  </w:pPr>
                  <w:r w:rsidRPr="0009662A">
                    <w:rPr>
                      <w:rFonts w:ascii="Arial" w:eastAsia="?? ??" w:hAnsi="Arial" w:cs="Arial"/>
                      <w:b/>
                      <w:sz w:val="16"/>
                    </w:rPr>
                    <w:t>BLER</w:t>
                  </w:r>
                  <w:r w:rsidRPr="0009662A">
                    <w:rPr>
                      <w:rFonts w:ascii="Arial" w:eastAsia="?? ??" w:hAnsi="Arial" w:cs="Arial"/>
                      <w:b/>
                      <w:sz w:val="16"/>
                      <w:vertAlign w:val="subscript"/>
                    </w:rPr>
                    <w:t>in</w:t>
                  </w:r>
                </w:p>
              </w:tc>
            </w:tr>
            <w:tr w:rsidR="004B4119" w:rsidRPr="0009662A" w14:paraId="22AF43FF" w14:textId="77777777" w:rsidTr="00EF48CB">
              <w:trPr>
                <w:jc w:val="center"/>
              </w:trPr>
              <w:tc>
                <w:tcPr>
                  <w:tcW w:w="3684" w:type="dxa"/>
                  <w:shd w:val="clear" w:color="auto" w:fill="auto"/>
                </w:tcPr>
                <w:p w14:paraId="1351F2AD"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0</w:t>
                  </w:r>
                </w:p>
              </w:tc>
              <w:tc>
                <w:tcPr>
                  <w:tcW w:w="1531" w:type="dxa"/>
                  <w:shd w:val="clear" w:color="auto" w:fill="auto"/>
                </w:tcPr>
                <w:p w14:paraId="49D7884D"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10%</w:t>
                  </w:r>
                </w:p>
              </w:tc>
              <w:tc>
                <w:tcPr>
                  <w:tcW w:w="1525" w:type="dxa"/>
                  <w:shd w:val="clear" w:color="auto" w:fill="auto"/>
                </w:tcPr>
                <w:p w14:paraId="6C94C750"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2%</w:t>
                  </w:r>
                </w:p>
              </w:tc>
            </w:tr>
            <w:tr w:rsidR="004B4119" w:rsidRPr="0009662A" w14:paraId="0ECA5697" w14:textId="77777777" w:rsidTr="00EF48CB">
              <w:trPr>
                <w:jc w:val="center"/>
              </w:trPr>
              <w:tc>
                <w:tcPr>
                  <w:tcW w:w="3684" w:type="dxa"/>
                  <w:shd w:val="clear" w:color="auto" w:fill="auto"/>
                </w:tcPr>
                <w:p w14:paraId="38D051E6"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1</w:t>
                  </w:r>
                </w:p>
              </w:tc>
              <w:tc>
                <w:tcPr>
                  <w:tcW w:w="1531" w:type="dxa"/>
                  <w:shd w:val="clear" w:color="auto" w:fill="auto"/>
                </w:tcPr>
                <w:p w14:paraId="2AE2AA3D"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TBD</w:t>
                  </w:r>
                </w:p>
              </w:tc>
              <w:tc>
                <w:tcPr>
                  <w:tcW w:w="1525" w:type="dxa"/>
                  <w:shd w:val="clear" w:color="auto" w:fill="auto"/>
                </w:tcPr>
                <w:p w14:paraId="54A9BD27" w14:textId="77777777" w:rsidR="004B4119" w:rsidRPr="0009662A" w:rsidRDefault="004B4119" w:rsidP="00EF48CB">
                  <w:pPr>
                    <w:keepNext/>
                    <w:keepLines/>
                    <w:jc w:val="center"/>
                    <w:rPr>
                      <w:rFonts w:ascii="Arial" w:eastAsia="SimSun" w:hAnsi="Arial" w:cs="Arial"/>
                      <w:sz w:val="16"/>
                    </w:rPr>
                  </w:pPr>
                  <w:r w:rsidRPr="0009662A">
                    <w:rPr>
                      <w:rFonts w:ascii="Arial" w:eastAsia="SimSun" w:hAnsi="Arial" w:cs="Arial"/>
                      <w:sz w:val="16"/>
                    </w:rPr>
                    <w:t>TBD</w:t>
                  </w:r>
                </w:p>
              </w:tc>
            </w:tr>
          </w:tbl>
          <w:p w14:paraId="03689508" w14:textId="77777777" w:rsidR="004B4119" w:rsidRPr="0009662A" w:rsidRDefault="004B4119" w:rsidP="00EF48CB">
            <w:pPr>
              <w:overflowPunct w:val="0"/>
              <w:autoSpaceDE w:val="0"/>
              <w:autoSpaceDN w:val="0"/>
              <w:adjustRightInd w:val="0"/>
              <w:spacing w:afterLines="50" w:after="120"/>
              <w:jc w:val="both"/>
              <w:textAlignment w:val="baseline"/>
              <w:rPr>
                <w:rFonts w:ascii="Arial" w:eastAsia="MS Mincho" w:hAnsi="Arial" w:cs="Arial"/>
                <w:sz w:val="16"/>
              </w:rPr>
            </w:pPr>
          </w:p>
        </w:tc>
      </w:tr>
    </w:tbl>
    <w:p w14:paraId="0F4A16AE" w14:textId="77777777" w:rsidR="004B4119" w:rsidRPr="0009662A" w:rsidRDefault="004B4119" w:rsidP="004B4119">
      <w:pPr>
        <w:spacing w:afterLines="50" w:after="120"/>
        <w:ind w:left="1440"/>
        <w:jc w:val="both"/>
        <w:rPr>
          <w:rFonts w:ascii="Arial" w:eastAsia="MS Mincho" w:hAnsi="Arial" w:cs="Arial"/>
          <w:sz w:val="16"/>
        </w:rPr>
      </w:pPr>
    </w:p>
    <w:p w14:paraId="2854C690"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 xml:space="preserve">As was stated in the agreement from RAN1, the detailed values of the additional thresholds are for RAN4 to decide. </w:t>
      </w:r>
    </w:p>
    <w:p w14:paraId="57524260"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RAN1 would like to provide RAN4 with additional background of the second pair of thresholds:</w:t>
      </w:r>
    </w:p>
    <w:p w14:paraId="09C94255"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It has been observed that in LTE, when semi-persistent scheduling is used, the service quality can be adequate also when the SINR is below the level corresponding to a PDCCH BLER of 10%. The most prominent example is for VoLTE.</w:t>
      </w:r>
    </w:p>
    <w:p w14:paraId="0902681C" w14:textId="77777777" w:rsidR="004B4119" w:rsidRPr="0009662A"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In these cases, it has been observed that the UE triggers RLF also when the voice quality is quite adequate. In other words, RLF may be triggered prematurely.</w:t>
      </w:r>
    </w:p>
    <w:p w14:paraId="3C60BA9C" w14:textId="5315C363" w:rsidR="004B4119" w:rsidRDefault="004B4119" w:rsidP="004B4119">
      <w:pPr>
        <w:spacing w:afterLines="50" w:after="120"/>
        <w:ind w:left="1440"/>
        <w:jc w:val="both"/>
        <w:rPr>
          <w:rFonts w:ascii="Arial" w:eastAsia="MS Mincho" w:hAnsi="Arial" w:cs="Arial"/>
          <w:sz w:val="16"/>
        </w:rPr>
      </w:pPr>
      <w:r w:rsidRPr="0009662A">
        <w:rPr>
          <w:rFonts w:ascii="Arial" w:eastAsia="MS Mincho" w:hAnsi="Arial" w:cs="Arial"/>
          <w:sz w:val="16"/>
        </w:rPr>
        <w:t>To avoid this situation, RAN1 introduced the additional BLER threshold values for RLM. The main idea was thus that the additional BLER values would be higher than the default values. Still, the definition of the exact values is up to RAN4 to decide.</w:t>
      </w:r>
    </w:p>
    <w:p w14:paraId="04F58310" w14:textId="4F6851A5" w:rsidR="00746E80" w:rsidRDefault="00432D62" w:rsidP="00746E80">
      <w:r>
        <w:t xml:space="preserve">So repeating </w:t>
      </w:r>
      <w:r w:rsidR="003C200C">
        <w:t xml:space="preserve">the </w:t>
      </w:r>
      <w:r>
        <w:t>RAN1 message, the purpose of second BLER pair is meant for the case where the service quality can be sufficient with a lower SINR than the level corresponding to 10 % BLER, such as VoLTE. Thus, the BLER values for the second BLER pair should be higher than the 2 % and 10 % used for the first BLER pair. RAN4 should define the requirements for the second BLER pair with this guidance.</w:t>
      </w:r>
    </w:p>
    <w:p w14:paraId="4B75D0B2" w14:textId="076FC3FA" w:rsidR="00432D62" w:rsidRPr="0009662A" w:rsidRDefault="00B57542" w:rsidP="00432D62">
      <w:pPr>
        <w:pStyle w:val="RAN4observation0"/>
      </w:pPr>
      <w:r>
        <w:t>BLER values for the second BLER pair should be higher than 2 % and 10 %.</w:t>
      </w:r>
    </w:p>
    <w:p w14:paraId="5216F959" w14:textId="77777777" w:rsidR="00CD7492" w:rsidRDefault="00CD7492" w:rsidP="00A37002">
      <w:pPr>
        <w:pStyle w:val="RAN4H1"/>
      </w:pPr>
      <w:r w:rsidRPr="00A37002">
        <w:lastRenderedPageBreak/>
        <w:t>Conclusion</w:t>
      </w:r>
    </w:p>
    <w:p w14:paraId="25362934" w14:textId="36BA88AD" w:rsidR="003D44BC" w:rsidRDefault="003D44BC" w:rsidP="003D44BC">
      <w:pPr>
        <w:pStyle w:val="RAN4proposal"/>
        <w:numPr>
          <w:ilvl w:val="0"/>
          <w:numId w:val="0"/>
        </w:numPr>
        <w:rPr>
          <w:b w:val="0"/>
        </w:rPr>
      </w:pPr>
      <w:r w:rsidRPr="003D44BC">
        <w:rPr>
          <w:b w:val="0"/>
        </w:rPr>
        <w:t>In this contribution we have discussed remaining RLM requirements for NR. We have made the following proposals</w:t>
      </w:r>
      <w:r w:rsidR="00B57542">
        <w:rPr>
          <w:b w:val="0"/>
        </w:rPr>
        <w:t xml:space="preserve"> and observation</w:t>
      </w:r>
      <w:r w:rsidRPr="003D44BC">
        <w:rPr>
          <w:b w:val="0"/>
        </w:rPr>
        <w:t>:</w:t>
      </w:r>
    </w:p>
    <w:p w14:paraId="4B91927C" w14:textId="77777777" w:rsidR="00B57542" w:rsidRPr="00B57542" w:rsidRDefault="00B57542" w:rsidP="00B57542">
      <w:pPr>
        <w:pStyle w:val="RAN4proposal"/>
        <w:numPr>
          <w:ilvl w:val="0"/>
          <w:numId w:val="40"/>
        </w:numPr>
        <w:rPr>
          <w:lang w:val="en-GB"/>
        </w:rPr>
      </w:pPr>
      <w:r w:rsidRPr="00B57542">
        <w:rPr>
          <w:rFonts w:cs="Arial"/>
        </w:rPr>
        <w:t>Define restrictions for SSB and CSI-RS based RLM with different SCS using restrictions for CSI-RS measurements in section 9.5.1.2 as a baseline.</w:t>
      </w:r>
    </w:p>
    <w:p w14:paraId="5BF3D0CF" w14:textId="77777777" w:rsidR="003C200C" w:rsidRDefault="003C200C" w:rsidP="003C200C">
      <w:pPr>
        <w:pStyle w:val="RAN4proposal"/>
        <w:rPr>
          <w:lang w:val="en-GB" w:eastAsia="ja-JP"/>
        </w:rPr>
      </w:pPr>
      <w:r>
        <w:rPr>
          <w:lang w:val="en-GB" w:eastAsia="ja-JP"/>
        </w:rPr>
        <w:t>When CSI-RS is QCL-ed with multiple CORESETs or with no CORESET, use CORESET #0.</w:t>
      </w:r>
    </w:p>
    <w:p w14:paraId="72945154" w14:textId="59C8B758" w:rsidR="00B57542" w:rsidRPr="00B57542" w:rsidRDefault="00B57542" w:rsidP="00B57542">
      <w:pPr>
        <w:pStyle w:val="RAN4proposal"/>
        <w:rPr>
          <w:lang w:val="en-GB" w:eastAsia="ja-JP"/>
        </w:rPr>
      </w:pPr>
      <w:r>
        <w:rPr>
          <w:lang w:val="en-GB" w:eastAsia="ja-JP"/>
        </w:rPr>
        <w:t>RAN4 to consider whether CORESET 0 could also be used in the case when CSI-RS is QCL-ed with one CORESET.</w:t>
      </w:r>
    </w:p>
    <w:p w14:paraId="249AD76A" w14:textId="5ECFB726" w:rsidR="00B57542" w:rsidRPr="00B57542" w:rsidRDefault="00B57542" w:rsidP="00B57542">
      <w:pPr>
        <w:pStyle w:val="RAN4proposal"/>
        <w:spacing w:before="120" w:after="120"/>
      </w:pPr>
      <w:r>
        <w:t xml:space="preserve">Evaluation period for CSI-RS based RLM with D=1 is defined as 25 samples for OOS and 15 samples for IS. </w:t>
      </w:r>
    </w:p>
    <w:p w14:paraId="58843F76" w14:textId="77777777" w:rsidR="00B57542" w:rsidRPr="0009662A" w:rsidRDefault="00B57542" w:rsidP="00B57542">
      <w:pPr>
        <w:pStyle w:val="RAN4Observation"/>
        <w:numPr>
          <w:ilvl w:val="0"/>
          <w:numId w:val="41"/>
        </w:numPr>
      </w:pPr>
      <w:r>
        <w:t>BLER values for the second BLER pair should be higher than 2 % and 10 %.</w:t>
      </w:r>
    </w:p>
    <w:p w14:paraId="41DC6788" w14:textId="77777777" w:rsidR="001A02C8" w:rsidRPr="00B57542" w:rsidRDefault="001A02C8" w:rsidP="001A02C8">
      <w:pPr>
        <w:rPr>
          <w:lang w:val="en-GB"/>
        </w:rPr>
      </w:pPr>
    </w:p>
    <w:p w14:paraId="06C0A43B" w14:textId="77777777" w:rsidR="003B659E" w:rsidRPr="00822E24" w:rsidRDefault="003B659E" w:rsidP="007A4AD4">
      <w:pPr>
        <w:pStyle w:val="RAN4H1"/>
        <w:numPr>
          <w:ilvl w:val="0"/>
          <w:numId w:val="0"/>
        </w:numPr>
        <w:ind w:left="360" w:hanging="360"/>
        <w:rPr>
          <w:lang w:val="en-US"/>
        </w:rPr>
      </w:pPr>
      <w:r w:rsidRPr="0095295C">
        <w:t>References</w:t>
      </w:r>
    </w:p>
    <w:p w14:paraId="27691C83" w14:textId="77777777" w:rsidR="00687FA0" w:rsidRPr="00822E24" w:rsidRDefault="00822E24" w:rsidP="00841BCD">
      <w:pPr>
        <w:ind w:right="-22"/>
      </w:pPr>
      <w:r>
        <w:rPr>
          <w:lang w:val="en-GB"/>
        </w:rPr>
        <w:t xml:space="preserve">[1] </w:t>
      </w:r>
      <w:r w:rsidRPr="00822E24">
        <w:rPr>
          <w:lang w:val="en-GB"/>
        </w:rPr>
        <w:t>R4-1808915</w:t>
      </w:r>
      <w:r>
        <w:rPr>
          <w:lang w:val="en-GB"/>
        </w:rPr>
        <w:t xml:space="preserve">, </w:t>
      </w:r>
      <w:r w:rsidRPr="00822E24">
        <w:rPr>
          <w:lang w:val="en-GB"/>
        </w:rPr>
        <w:t>Remaining issues on RLM</w:t>
      </w:r>
      <w:r>
        <w:rPr>
          <w:lang w:val="en-GB"/>
        </w:rPr>
        <w:t xml:space="preserve">, MediaTek Inc., </w:t>
      </w:r>
      <w:r w:rsidRPr="00822E24">
        <w:rPr>
          <w:lang w:val="en-GB"/>
        </w:rPr>
        <w:t>3GPP TSG-RAN WG4 Meeting AH-1807</w:t>
      </w:r>
      <w:r>
        <w:rPr>
          <w:lang w:val="en-GB"/>
        </w:rPr>
        <w:t xml:space="preserve">, </w:t>
      </w:r>
      <w:r w:rsidRPr="00822E24">
        <w:rPr>
          <w:lang w:val="en-GB"/>
        </w:rPr>
        <w:t>Montreal, Canada, 2</w:t>
      </w:r>
      <w:r>
        <w:rPr>
          <w:lang w:val="en-GB"/>
        </w:rPr>
        <w:t>nd – 6th July, 2018.</w:t>
      </w:r>
    </w:p>
    <w:sectPr w:rsidR="00687FA0" w:rsidRPr="00822E2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6DCF7" w14:textId="77777777" w:rsidR="0009387E" w:rsidRDefault="0009387E" w:rsidP="00001C9B">
      <w:pPr>
        <w:spacing w:after="0" w:line="240" w:lineRule="auto"/>
      </w:pPr>
      <w:r>
        <w:separator/>
      </w:r>
    </w:p>
  </w:endnote>
  <w:endnote w:type="continuationSeparator" w:id="0">
    <w:p w14:paraId="123DFB44" w14:textId="77777777" w:rsidR="0009387E" w:rsidRDefault="0009387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6F869" w14:textId="77777777" w:rsidR="0009387E" w:rsidRDefault="0009387E" w:rsidP="00001C9B">
      <w:pPr>
        <w:spacing w:after="0" w:line="240" w:lineRule="auto"/>
      </w:pPr>
      <w:r>
        <w:separator/>
      </w:r>
    </w:p>
  </w:footnote>
  <w:footnote w:type="continuationSeparator" w:id="0">
    <w:p w14:paraId="2EF4C426" w14:textId="77777777" w:rsidR="0009387E" w:rsidRDefault="0009387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36787A"/>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C346BB"/>
    <w:multiLevelType w:val="hybridMultilevel"/>
    <w:tmpl w:val="58869400"/>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D377D7"/>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8341CE"/>
    <w:multiLevelType w:val="hybridMultilevel"/>
    <w:tmpl w:val="85E05F4A"/>
    <w:lvl w:ilvl="0" w:tplc="4630340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186346"/>
    <w:multiLevelType w:val="hybridMultilevel"/>
    <w:tmpl w:val="9B42B5B8"/>
    <w:lvl w:ilvl="0" w:tplc="0409000F">
      <w:start w:val="1"/>
      <w:numFmt w:val="decimal"/>
      <w:lvlText w:val="%1."/>
      <w:lvlJc w:val="left"/>
      <w:pPr>
        <w:ind w:left="720" w:hanging="360"/>
      </w:p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247F93"/>
    <w:multiLevelType w:val="hybridMultilevel"/>
    <w:tmpl w:val="E2346CF6"/>
    <w:lvl w:ilvl="0" w:tplc="048A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CD3AC86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5E6B98"/>
    <w:multiLevelType w:val="hybridMultilevel"/>
    <w:tmpl w:val="6AEC7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212767"/>
    <w:multiLevelType w:val="hybridMultilevel"/>
    <w:tmpl w:val="A2007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93277BC"/>
    <w:multiLevelType w:val="hybridMultilevel"/>
    <w:tmpl w:val="C1C66FDE"/>
    <w:lvl w:ilvl="0" w:tplc="2CA6200A">
      <w:start w:val="1"/>
      <w:numFmt w:val="decimal"/>
      <w:lvlText w:val="%1."/>
      <w:lvlJc w:val="left"/>
      <w:pPr>
        <w:tabs>
          <w:tab w:val="num" w:pos="360"/>
        </w:tabs>
        <w:ind w:left="360" w:hanging="360"/>
      </w:pPr>
      <w:rPr>
        <w:rFonts w:ascii="Times New Roman" w:eastAsiaTheme="minorHAnsi" w:hAnsi="Times New Roman" w:cstheme="minorBidi"/>
      </w:rPr>
    </w:lvl>
    <w:lvl w:ilvl="1" w:tplc="AC12D76A">
      <w:start w:val="1"/>
      <w:numFmt w:val="bullet"/>
      <w:lvlText w:val="•"/>
      <w:lvlJc w:val="left"/>
      <w:pPr>
        <w:tabs>
          <w:tab w:val="num" w:pos="1080"/>
        </w:tabs>
        <w:ind w:left="1080" w:hanging="360"/>
      </w:pPr>
      <w:rPr>
        <w:rFonts w:ascii="Arial" w:hAnsi="Arial" w:hint="default"/>
      </w:rPr>
    </w:lvl>
    <w:lvl w:ilvl="2" w:tplc="9AB8337A">
      <w:start w:val="1"/>
      <w:numFmt w:val="bullet"/>
      <w:lvlText w:val="•"/>
      <w:lvlJc w:val="left"/>
      <w:pPr>
        <w:tabs>
          <w:tab w:val="num" w:pos="1800"/>
        </w:tabs>
        <w:ind w:left="1800" w:hanging="360"/>
      </w:pPr>
      <w:rPr>
        <w:rFonts w:ascii="Arial" w:hAnsi="Arial" w:hint="default"/>
      </w:rPr>
    </w:lvl>
    <w:lvl w:ilvl="3" w:tplc="15F4BAFC">
      <w:numFmt w:val="bullet"/>
      <w:lvlText w:val="•"/>
      <w:lvlJc w:val="left"/>
      <w:pPr>
        <w:tabs>
          <w:tab w:val="num" w:pos="2520"/>
        </w:tabs>
        <w:ind w:left="2520" w:hanging="360"/>
      </w:pPr>
      <w:rPr>
        <w:rFonts w:ascii="Arial" w:hAnsi="Arial" w:hint="default"/>
      </w:rPr>
    </w:lvl>
    <w:lvl w:ilvl="4" w:tplc="0AEEAA6A">
      <w:numFmt w:val="bullet"/>
      <w:lvlText w:val="•"/>
      <w:lvlJc w:val="left"/>
      <w:pPr>
        <w:tabs>
          <w:tab w:val="num" w:pos="3240"/>
        </w:tabs>
        <w:ind w:left="3240" w:hanging="360"/>
      </w:pPr>
      <w:rPr>
        <w:rFonts w:ascii="Arial" w:hAnsi="Arial" w:hint="default"/>
      </w:rPr>
    </w:lvl>
    <w:lvl w:ilvl="5" w:tplc="0E726C9C" w:tentative="1">
      <w:start w:val="1"/>
      <w:numFmt w:val="bullet"/>
      <w:lvlText w:val="•"/>
      <w:lvlJc w:val="left"/>
      <w:pPr>
        <w:tabs>
          <w:tab w:val="num" w:pos="3960"/>
        </w:tabs>
        <w:ind w:left="3960" w:hanging="360"/>
      </w:pPr>
      <w:rPr>
        <w:rFonts w:ascii="Arial" w:hAnsi="Arial" w:hint="default"/>
      </w:rPr>
    </w:lvl>
    <w:lvl w:ilvl="6" w:tplc="2034D746" w:tentative="1">
      <w:start w:val="1"/>
      <w:numFmt w:val="bullet"/>
      <w:lvlText w:val="•"/>
      <w:lvlJc w:val="left"/>
      <w:pPr>
        <w:tabs>
          <w:tab w:val="num" w:pos="4680"/>
        </w:tabs>
        <w:ind w:left="4680" w:hanging="360"/>
      </w:pPr>
      <w:rPr>
        <w:rFonts w:ascii="Arial" w:hAnsi="Arial" w:hint="default"/>
      </w:rPr>
    </w:lvl>
    <w:lvl w:ilvl="7" w:tplc="3C04BCE2" w:tentative="1">
      <w:start w:val="1"/>
      <w:numFmt w:val="bullet"/>
      <w:lvlText w:val="•"/>
      <w:lvlJc w:val="left"/>
      <w:pPr>
        <w:tabs>
          <w:tab w:val="num" w:pos="5400"/>
        </w:tabs>
        <w:ind w:left="5400" w:hanging="360"/>
      </w:pPr>
      <w:rPr>
        <w:rFonts w:ascii="Arial" w:hAnsi="Arial" w:hint="default"/>
      </w:rPr>
    </w:lvl>
    <w:lvl w:ilvl="8" w:tplc="A48043D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3F6A1C"/>
    <w:multiLevelType w:val="hybridMultilevel"/>
    <w:tmpl w:val="FE86FF9C"/>
    <w:lvl w:ilvl="0" w:tplc="9FBEE346">
      <w:start w:val="1"/>
      <w:numFmt w:val="bullet"/>
      <w:lvlText w:val="•"/>
      <w:lvlJc w:val="left"/>
      <w:pPr>
        <w:tabs>
          <w:tab w:val="num" w:pos="720"/>
        </w:tabs>
        <w:ind w:left="720" w:hanging="360"/>
      </w:pPr>
      <w:rPr>
        <w:rFonts w:ascii="Arial" w:hAnsi="Arial" w:hint="default"/>
      </w:rPr>
    </w:lvl>
    <w:lvl w:ilvl="1" w:tplc="94285096">
      <w:start w:val="1"/>
      <w:numFmt w:val="bullet"/>
      <w:lvlText w:val="•"/>
      <w:lvlJc w:val="left"/>
      <w:pPr>
        <w:tabs>
          <w:tab w:val="num" w:pos="1440"/>
        </w:tabs>
        <w:ind w:left="1440" w:hanging="360"/>
      </w:pPr>
      <w:rPr>
        <w:rFonts w:ascii="Arial" w:hAnsi="Arial" w:hint="default"/>
      </w:rPr>
    </w:lvl>
    <w:lvl w:ilvl="2" w:tplc="24903378">
      <w:start w:val="1"/>
      <w:numFmt w:val="bullet"/>
      <w:lvlText w:val="•"/>
      <w:lvlJc w:val="left"/>
      <w:pPr>
        <w:tabs>
          <w:tab w:val="num" w:pos="2160"/>
        </w:tabs>
        <w:ind w:left="2160" w:hanging="360"/>
      </w:pPr>
      <w:rPr>
        <w:rFonts w:ascii="Arial" w:hAnsi="Arial" w:hint="default"/>
      </w:rPr>
    </w:lvl>
    <w:lvl w:ilvl="3" w:tplc="DE285612">
      <w:start w:val="1"/>
      <w:numFmt w:val="bullet"/>
      <w:lvlText w:val="•"/>
      <w:lvlJc w:val="left"/>
      <w:pPr>
        <w:tabs>
          <w:tab w:val="num" w:pos="2880"/>
        </w:tabs>
        <w:ind w:left="2880" w:hanging="360"/>
      </w:pPr>
      <w:rPr>
        <w:rFonts w:ascii="Arial" w:hAnsi="Arial" w:hint="default"/>
      </w:rPr>
    </w:lvl>
    <w:lvl w:ilvl="4" w:tplc="783AA980" w:tentative="1">
      <w:start w:val="1"/>
      <w:numFmt w:val="bullet"/>
      <w:lvlText w:val="•"/>
      <w:lvlJc w:val="left"/>
      <w:pPr>
        <w:tabs>
          <w:tab w:val="num" w:pos="3600"/>
        </w:tabs>
        <w:ind w:left="3600" w:hanging="360"/>
      </w:pPr>
      <w:rPr>
        <w:rFonts w:ascii="Arial" w:hAnsi="Arial" w:hint="default"/>
      </w:rPr>
    </w:lvl>
    <w:lvl w:ilvl="5" w:tplc="1D56E844" w:tentative="1">
      <w:start w:val="1"/>
      <w:numFmt w:val="bullet"/>
      <w:lvlText w:val="•"/>
      <w:lvlJc w:val="left"/>
      <w:pPr>
        <w:tabs>
          <w:tab w:val="num" w:pos="4320"/>
        </w:tabs>
        <w:ind w:left="4320" w:hanging="360"/>
      </w:pPr>
      <w:rPr>
        <w:rFonts w:ascii="Arial" w:hAnsi="Arial" w:hint="default"/>
      </w:rPr>
    </w:lvl>
    <w:lvl w:ilvl="6" w:tplc="27682632" w:tentative="1">
      <w:start w:val="1"/>
      <w:numFmt w:val="bullet"/>
      <w:lvlText w:val="•"/>
      <w:lvlJc w:val="left"/>
      <w:pPr>
        <w:tabs>
          <w:tab w:val="num" w:pos="5040"/>
        </w:tabs>
        <w:ind w:left="5040" w:hanging="360"/>
      </w:pPr>
      <w:rPr>
        <w:rFonts w:ascii="Arial" w:hAnsi="Arial" w:hint="default"/>
      </w:rPr>
    </w:lvl>
    <w:lvl w:ilvl="7" w:tplc="C42A28A4" w:tentative="1">
      <w:start w:val="1"/>
      <w:numFmt w:val="bullet"/>
      <w:lvlText w:val="•"/>
      <w:lvlJc w:val="left"/>
      <w:pPr>
        <w:tabs>
          <w:tab w:val="num" w:pos="5760"/>
        </w:tabs>
        <w:ind w:left="5760" w:hanging="360"/>
      </w:pPr>
      <w:rPr>
        <w:rFonts w:ascii="Arial" w:hAnsi="Arial" w:hint="default"/>
      </w:rPr>
    </w:lvl>
    <w:lvl w:ilvl="8" w:tplc="94BA2B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F30366"/>
    <w:multiLevelType w:val="hybridMultilevel"/>
    <w:tmpl w:val="08B20B0A"/>
    <w:lvl w:ilvl="0" w:tplc="048AA59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F1CE9"/>
    <w:multiLevelType w:val="hybridMultilevel"/>
    <w:tmpl w:val="A67099E8"/>
    <w:lvl w:ilvl="0" w:tplc="048AA598">
      <w:numFmt w:val="bullet"/>
      <w:lvlText w:val="-"/>
      <w:lvlJc w:val="left"/>
      <w:pPr>
        <w:ind w:left="720" w:hanging="360"/>
      </w:pPr>
      <w:rPr>
        <w:rFonts w:ascii="Times New Roman" w:eastAsiaTheme="minorHAnsi" w:hAnsi="Times New Roman" w:cs="Times New Roman" w:hint="default"/>
      </w:rPr>
    </w:lvl>
    <w:lvl w:ilvl="1" w:tplc="048AA59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65909D2"/>
    <w:multiLevelType w:val="hybridMultilevel"/>
    <w:tmpl w:val="EBC44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E935DD"/>
    <w:multiLevelType w:val="hybridMultilevel"/>
    <w:tmpl w:val="2B3637B6"/>
    <w:lvl w:ilvl="0" w:tplc="B0F2BF2E">
      <w:start w:val="1"/>
      <w:numFmt w:val="bullet"/>
      <w:lvlText w:val="•"/>
      <w:lvlJc w:val="left"/>
      <w:pPr>
        <w:tabs>
          <w:tab w:val="num" w:pos="720"/>
        </w:tabs>
        <w:ind w:left="720" w:hanging="360"/>
      </w:pPr>
      <w:rPr>
        <w:rFonts w:ascii="Arial" w:hAnsi="Arial" w:hint="default"/>
      </w:rPr>
    </w:lvl>
    <w:lvl w:ilvl="1" w:tplc="CFB60158">
      <w:numFmt w:val="bullet"/>
      <w:lvlText w:val="–"/>
      <w:lvlJc w:val="left"/>
      <w:pPr>
        <w:tabs>
          <w:tab w:val="num" w:pos="1440"/>
        </w:tabs>
        <w:ind w:left="1440" w:hanging="360"/>
      </w:pPr>
      <w:rPr>
        <w:rFonts w:ascii="Arial" w:hAnsi="Arial" w:hint="default"/>
      </w:rPr>
    </w:lvl>
    <w:lvl w:ilvl="2" w:tplc="F56CFB56" w:tentative="1">
      <w:start w:val="1"/>
      <w:numFmt w:val="bullet"/>
      <w:lvlText w:val="•"/>
      <w:lvlJc w:val="left"/>
      <w:pPr>
        <w:tabs>
          <w:tab w:val="num" w:pos="2160"/>
        </w:tabs>
        <w:ind w:left="2160" w:hanging="360"/>
      </w:pPr>
      <w:rPr>
        <w:rFonts w:ascii="Arial" w:hAnsi="Arial" w:hint="default"/>
      </w:rPr>
    </w:lvl>
    <w:lvl w:ilvl="3" w:tplc="B934743C" w:tentative="1">
      <w:start w:val="1"/>
      <w:numFmt w:val="bullet"/>
      <w:lvlText w:val="•"/>
      <w:lvlJc w:val="left"/>
      <w:pPr>
        <w:tabs>
          <w:tab w:val="num" w:pos="2880"/>
        </w:tabs>
        <w:ind w:left="2880" w:hanging="360"/>
      </w:pPr>
      <w:rPr>
        <w:rFonts w:ascii="Arial" w:hAnsi="Arial" w:hint="default"/>
      </w:rPr>
    </w:lvl>
    <w:lvl w:ilvl="4" w:tplc="B69CEC96" w:tentative="1">
      <w:start w:val="1"/>
      <w:numFmt w:val="bullet"/>
      <w:lvlText w:val="•"/>
      <w:lvlJc w:val="left"/>
      <w:pPr>
        <w:tabs>
          <w:tab w:val="num" w:pos="3600"/>
        </w:tabs>
        <w:ind w:left="3600" w:hanging="360"/>
      </w:pPr>
      <w:rPr>
        <w:rFonts w:ascii="Arial" w:hAnsi="Arial" w:hint="default"/>
      </w:rPr>
    </w:lvl>
    <w:lvl w:ilvl="5" w:tplc="B89E264C" w:tentative="1">
      <w:start w:val="1"/>
      <w:numFmt w:val="bullet"/>
      <w:lvlText w:val="•"/>
      <w:lvlJc w:val="left"/>
      <w:pPr>
        <w:tabs>
          <w:tab w:val="num" w:pos="4320"/>
        </w:tabs>
        <w:ind w:left="4320" w:hanging="360"/>
      </w:pPr>
      <w:rPr>
        <w:rFonts w:ascii="Arial" w:hAnsi="Arial" w:hint="default"/>
      </w:rPr>
    </w:lvl>
    <w:lvl w:ilvl="6" w:tplc="752CBEA0" w:tentative="1">
      <w:start w:val="1"/>
      <w:numFmt w:val="bullet"/>
      <w:lvlText w:val="•"/>
      <w:lvlJc w:val="left"/>
      <w:pPr>
        <w:tabs>
          <w:tab w:val="num" w:pos="5040"/>
        </w:tabs>
        <w:ind w:left="5040" w:hanging="360"/>
      </w:pPr>
      <w:rPr>
        <w:rFonts w:ascii="Arial" w:hAnsi="Arial" w:hint="default"/>
      </w:rPr>
    </w:lvl>
    <w:lvl w:ilvl="7" w:tplc="9CECB43E" w:tentative="1">
      <w:start w:val="1"/>
      <w:numFmt w:val="bullet"/>
      <w:lvlText w:val="•"/>
      <w:lvlJc w:val="left"/>
      <w:pPr>
        <w:tabs>
          <w:tab w:val="num" w:pos="5760"/>
        </w:tabs>
        <w:ind w:left="5760" w:hanging="360"/>
      </w:pPr>
      <w:rPr>
        <w:rFonts w:ascii="Arial" w:hAnsi="Arial" w:hint="default"/>
      </w:rPr>
    </w:lvl>
    <w:lvl w:ilvl="8" w:tplc="6408DCF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5"/>
  </w:num>
  <w:num w:numId="4">
    <w:abstractNumId w:val="3"/>
  </w:num>
  <w:num w:numId="5">
    <w:abstractNumId w:val="19"/>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6"/>
  </w:num>
  <w:num w:numId="16">
    <w:abstractNumId w:val="2"/>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8"/>
  </w:num>
  <w:num w:numId="22">
    <w:abstractNumId w:val="11"/>
  </w:num>
  <w:num w:numId="23">
    <w:abstractNumId w:val="5"/>
  </w:num>
  <w:num w:numId="24">
    <w:abstractNumId w:val="9"/>
  </w:num>
  <w:num w:numId="25">
    <w:abstractNumId w:val="20"/>
  </w:num>
  <w:num w:numId="26">
    <w:abstractNumId w:val="7"/>
  </w:num>
  <w:num w:numId="27">
    <w:abstractNumId w:val="24"/>
  </w:num>
  <w:num w:numId="28">
    <w:abstractNumId w:val="27"/>
  </w:num>
  <w:num w:numId="29">
    <w:abstractNumId w:val="21"/>
  </w:num>
  <w:num w:numId="30">
    <w:abstractNumId w:val="22"/>
  </w:num>
  <w:num w:numId="31">
    <w:abstractNumId w:val="8"/>
  </w:num>
  <w:num w:numId="32">
    <w:abstractNumId w:val="1"/>
  </w:num>
  <w:num w:numId="33">
    <w:abstractNumId w:val="10"/>
  </w:num>
  <w:num w:numId="34">
    <w:abstractNumId w:val="23"/>
  </w:num>
  <w:num w:numId="35">
    <w:abstractNumId w:val="14"/>
    <w:lvlOverride w:ilvl="0">
      <w:startOverride w:val="1"/>
    </w:lvlOverride>
  </w:num>
  <w:num w:numId="36">
    <w:abstractNumId w:val="25"/>
  </w:num>
  <w:num w:numId="37">
    <w:abstractNumId w:val="4"/>
  </w:num>
  <w:num w:numId="38">
    <w:abstractNumId w:val="16"/>
  </w:num>
  <w:num w:numId="39">
    <w:abstractNumId w:val="24"/>
  </w:num>
  <w:num w:numId="40">
    <w:abstractNumId w:val="14"/>
    <w:lvlOverride w:ilvl="0">
      <w:startOverride w:val="1"/>
    </w:lvlOverride>
  </w:num>
  <w:num w:numId="41">
    <w:abstractNumId w:val="13"/>
    <w:lvlOverride w:ilvl="0">
      <w:startOverride w:val="1"/>
    </w:lvlOverride>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3ABD"/>
    <w:rsid w:val="0008612A"/>
    <w:rsid w:val="0009387E"/>
    <w:rsid w:val="0009662A"/>
    <w:rsid w:val="000B0056"/>
    <w:rsid w:val="000E0E8B"/>
    <w:rsid w:val="000F28A8"/>
    <w:rsid w:val="00107E51"/>
    <w:rsid w:val="0012703F"/>
    <w:rsid w:val="00166B92"/>
    <w:rsid w:val="00172CD0"/>
    <w:rsid w:val="001745F8"/>
    <w:rsid w:val="001838CF"/>
    <w:rsid w:val="00184C2A"/>
    <w:rsid w:val="001932EB"/>
    <w:rsid w:val="001A02C8"/>
    <w:rsid w:val="001A3BA4"/>
    <w:rsid w:val="001C31DA"/>
    <w:rsid w:val="001D103F"/>
    <w:rsid w:val="001E2452"/>
    <w:rsid w:val="001E30F6"/>
    <w:rsid w:val="002016B6"/>
    <w:rsid w:val="00235F5C"/>
    <w:rsid w:val="002B4922"/>
    <w:rsid w:val="002C2D19"/>
    <w:rsid w:val="002D10FA"/>
    <w:rsid w:val="002D4C55"/>
    <w:rsid w:val="00321AB4"/>
    <w:rsid w:val="0038469D"/>
    <w:rsid w:val="00392E8B"/>
    <w:rsid w:val="003A40F2"/>
    <w:rsid w:val="003B659E"/>
    <w:rsid w:val="003C200C"/>
    <w:rsid w:val="003D44BC"/>
    <w:rsid w:val="00406C74"/>
    <w:rsid w:val="00432D62"/>
    <w:rsid w:val="0043750A"/>
    <w:rsid w:val="004B3694"/>
    <w:rsid w:val="004B4119"/>
    <w:rsid w:val="004E5E66"/>
    <w:rsid w:val="004F1E52"/>
    <w:rsid w:val="00503B4D"/>
    <w:rsid w:val="00504EE9"/>
    <w:rsid w:val="00517B04"/>
    <w:rsid w:val="0054442C"/>
    <w:rsid w:val="00550285"/>
    <w:rsid w:val="005836F8"/>
    <w:rsid w:val="005918FA"/>
    <w:rsid w:val="0059389D"/>
    <w:rsid w:val="005C461D"/>
    <w:rsid w:val="005C4DD9"/>
    <w:rsid w:val="005C5B5E"/>
    <w:rsid w:val="005D2D5E"/>
    <w:rsid w:val="005E21C5"/>
    <w:rsid w:val="005E61A8"/>
    <w:rsid w:val="005F2558"/>
    <w:rsid w:val="005F6419"/>
    <w:rsid w:val="00606BEC"/>
    <w:rsid w:val="00617400"/>
    <w:rsid w:val="00664950"/>
    <w:rsid w:val="00683220"/>
    <w:rsid w:val="00687FA0"/>
    <w:rsid w:val="006B7010"/>
    <w:rsid w:val="006E4AC3"/>
    <w:rsid w:val="00702637"/>
    <w:rsid w:val="007145FF"/>
    <w:rsid w:val="00746E80"/>
    <w:rsid w:val="00751515"/>
    <w:rsid w:val="0076090F"/>
    <w:rsid w:val="00764282"/>
    <w:rsid w:val="00785232"/>
    <w:rsid w:val="00795E34"/>
    <w:rsid w:val="007A4AD4"/>
    <w:rsid w:val="007C3ED0"/>
    <w:rsid w:val="007E782C"/>
    <w:rsid w:val="00806A76"/>
    <w:rsid w:val="00811C9D"/>
    <w:rsid w:val="00816C80"/>
    <w:rsid w:val="00822E24"/>
    <w:rsid w:val="00840753"/>
    <w:rsid w:val="00841BCD"/>
    <w:rsid w:val="00851A8E"/>
    <w:rsid w:val="00855C5E"/>
    <w:rsid w:val="00856A80"/>
    <w:rsid w:val="00870212"/>
    <w:rsid w:val="0087536F"/>
    <w:rsid w:val="008826C1"/>
    <w:rsid w:val="00890FBB"/>
    <w:rsid w:val="0090091A"/>
    <w:rsid w:val="009033FD"/>
    <w:rsid w:val="009039B3"/>
    <w:rsid w:val="009042BD"/>
    <w:rsid w:val="00914716"/>
    <w:rsid w:val="00917590"/>
    <w:rsid w:val="0094041A"/>
    <w:rsid w:val="00977916"/>
    <w:rsid w:val="00977E1D"/>
    <w:rsid w:val="00997CD7"/>
    <w:rsid w:val="009D2C83"/>
    <w:rsid w:val="009D76D5"/>
    <w:rsid w:val="009E4FA6"/>
    <w:rsid w:val="009E7690"/>
    <w:rsid w:val="009E79BF"/>
    <w:rsid w:val="00A22B78"/>
    <w:rsid w:val="00A25AE5"/>
    <w:rsid w:val="00A37002"/>
    <w:rsid w:val="00A5479C"/>
    <w:rsid w:val="00AA1B0E"/>
    <w:rsid w:val="00AB79E2"/>
    <w:rsid w:val="00AC5CA7"/>
    <w:rsid w:val="00AD2BFE"/>
    <w:rsid w:val="00AE56B1"/>
    <w:rsid w:val="00B01305"/>
    <w:rsid w:val="00B26440"/>
    <w:rsid w:val="00B57542"/>
    <w:rsid w:val="00B73862"/>
    <w:rsid w:val="00BA6E48"/>
    <w:rsid w:val="00BC0DDF"/>
    <w:rsid w:val="00BE2455"/>
    <w:rsid w:val="00BF2218"/>
    <w:rsid w:val="00C03A09"/>
    <w:rsid w:val="00C043BE"/>
    <w:rsid w:val="00C404E8"/>
    <w:rsid w:val="00CD6D47"/>
    <w:rsid w:val="00CD7492"/>
    <w:rsid w:val="00CE3A6B"/>
    <w:rsid w:val="00D00211"/>
    <w:rsid w:val="00D05D39"/>
    <w:rsid w:val="00D06309"/>
    <w:rsid w:val="00D351EA"/>
    <w:rsid w:val="00D43403"/>
    <w:rsid w:val="00D6092B"/>
    <w:rsid w:val="00D62E71"/>
    <w:rsid w:val="00D740CA"/>
    <w:rsid w:val="00D85728"/>
    <w:rsid w:val="00DA0ED9"/>
    <w:rsid w:val="00DF2997"/>
    <w:rsid w:val="00E21A4D"/>
    <w:rsid w:val="00E3490E"/>
    <w:rsid w:val="00E4239A"/>
    <w:rsid w:val="00E47EB7"/>
    <w:rsid w:val="00E6481D"/>
    <w:rsid w:val="00E732BD"/>
    <w:rsid w:val="00E773F6"/>
    <w:rsid w:val="00EA5D97"/>
    <w:rsid w:val="00EB540D"/>
    <w:rsid w:val="00EC4AC7"/>
    <w:rsid w:val="00EC7BC3"/>
    <w:rsid w:val="00ED7600"/>
    <w:rsid w:val="00EE7E2C"/>
    <w:rsid w:val="00EF0D6A"/>
    <w:rsid w:val="00EF48CB"/>
    <w:rsid w:val="00F1362C"/>
    <w:rsid w:val="00F21D72"/>
    <w:rsid w:val="00F3376C"/>
    <w:rsid w:val="00F618CF"/>
    <w:rsid w:val="00F636D0"/>
    <w:rsid w:val="00F772C1"/>
    <w:rsid w:val="00F81E1E"/>
    <w:rsid w:val="00F824F5"/>
    <w:rsid w:val="00FB1F40"/>
    <w:rsid w:val="00FB2046"/>
    <w:rsid w:val="00FC0114"/>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DBF1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033A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636D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84C2A"/>
    <w:pPr>
      <w:spacing w:before="100" w:beforeAutospacing="1" w:after="100" w:afterAutospacing="1" w:line="240" w:lineRule="auto"/>
    </w:pPr>
    <w:rPr>
      <w:rFonts w:eastAsia="Times New Roman" w:cs="Times New Roman"/>
      <w:sz w:val="24"/>
      <w:szCs w:val="24"/>
    </w:rPr>
  </w:style>
  <w:style w:type="paragraph" w:customStyle="1" w:styleId="Doc-text2">
    <w:name w:val="Doc-text2"/>
    <w:basedOn w:val="Normal"/>
    <w:link w:val="Doc-text2Char"/>
    <w:qFormat/>
    <w:rsid w:val="00FB2046"/>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rsid w:val="00FB2046"/>
    <w:rPr>
      <w:rFonts w:ascii="Arial" w:eastAsia="MS Mincho" w:hAnsi="Arial" w:cs="Times New Roman"/>
      <w:sz w:val="20"/>
      <w:szCs w:val="24"/>
      <w:lang w:val="en-GB" w:eastAsia="en-GB"/>
    </w:rPr>
  </w:style>
  <w:style w:type="character" w:customStyle="1" w:styleId="Heading5Char">
    <w:name w:val="Heading 5 Char"/>
    <w:basedOn w:val="DefaultParagraphFont"/>
    <w:link w:val="Heading5"/>
    <w:uiPriority w:val="9"/>
    <w:semiHidden/>
    <w:rsid w:val="00F636D0"/>
    <w:rPr>
      <w:rFonts w:asciiTheme="majorHAnsi" w:eastAsiaTheme="majorEastAsia" w:hAnsiTheme="majorHAnsi" w:cstheme="majorBidi"/>
      <w:color w:val="2F5496" w:themeColor="accent1" w:themeShade="BF"/>
      <w:sz w:val="20"/>
    </w:rPr>
  </w:style>
  <w:style w:type="character" w:styleId="CommentReference">
    <w:name w:val="annotation reference"/>
    <w:basedOn w:val="DefaultParagraphFont"/>
    <w:uiPriority w:val="99"/>
    <w:semiHidden/>
    <w:unhideWhenUsed/>
    <w:rsid w:val="009E4FA6"/>
    <w:rPr>
      <w:sz w:val="16"/>
      <w:szCs w:val="16"/>
    </w:rPr>
  </w:style>
  <w:style w:type="paragraph" w:styleId="CommentText">
    <w:name w:val="annotation text"/>
    <w:basedOn w:val="Normal"/>
    <w:link w:val="CommentTextChar"/>
    <w:uiPriority w:val="99"/>
    <w:semiHidden/>
    <w:unhideWhenUsed/>
    <w:rsid w:val="009E4FA6"/>
    <w:pPr>
      <w:spacing w:line="240" w:lineRule="auto"/>
    </w:pPr>
    <w:rPr>
      <w:szCs w:val="20"/>
    </w:rPr>
  </w:style>
  <w:style w:type="character" w:customStyle="1" w:styleId="CommentTextChar">
    <w:name w:val="Comment Text Char"/>
    <w:basedOn w:val="DefaultParagraphFont"/>
    <w:link w:val="CommentText"/>
    <w:uiPriority w:val="99"/>
    <w:semiHidden/>
    <w:rsid w:val="009E4FA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4FA6"/>
    <w:rPr>
      <w:b/>
      <w:bCs/>
    </w:rPr>
  </w:style>
  <w:style w:type="character" w:customStyle="1" w:styleId="CommentSubjectChar">
    <w:name w:val="Comment Subject Char"/>
    <w:basedOn w:val="CommentTextChar"/>
    <w:link w:val="CommentSubject"/>
    <w:uiPriority w:val="99"/>
    <w:semiHidden/>
    <w:rsid w:val="009E4FA6"/>
    <w:rPr>
      <w:rFonts w:ascii="Times New Roman" w:hAnsi="Times New Roman"/>
      <w:b/>
      <w:bCs/>
      <w:sz w:val="20"/>
      <w:szCs w:val="20"/>
    </w:rPr>
  </w:style>
  <w:style w:type="paragraph" w:styleId="BalloonText">
    <w:name w:val="Balloon Text"/>
    <w:basedOn w:val="Normal"/>
    <w:link w:val="BalloonTextChar"/>
    <w:uiPriority w:val="99"/>
    <w:semiHidden/>
    <w:unhideWhenUsed/>
    <w:rsid w:val="009E4F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FA6"/>
    <w:rPr>
      <w:rFonts w:ascii="Segoe UI" w:hAnsi="Segoe UI" w:cs="Segoe UI"/>
      <w:sz w:val="18"/>
      <w:szCs w:val="18"/>
    </w:rPr>
  </w:style>
  <w:style w:type="character" w:customStyle="1" w:styleId="Heading4Char">
    <w:name w:val="Heading 4 Char"/>
    <w:basedOn w:val="DefaultParagraphFont"/>
    <w:link w:val="Heading4"/>
    <w:uiPriority w:val="9"/>
    <w:semiHidden/>
    <w:rsid w:val="00033ABD"/>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rsid w:val="00FC011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FC0114"/>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3935">
      <w:bodyDiv w:val="1"/>
      <w:marLeft w:val="0"/>
      <w:marRight w:val="0"/>
      <w:marTop w:val="0"/>
      <w:marBottom w:val="0"/>
      <w:divBdr>
        <w:top w:val="none" w:sz="0" w:space="0" w:color="auto"/>
        <w:left w:val="none" w:sz="0" w:space="0" w:color="auto"/>
        <w:bottom w:val="none" w:sz="0" w:space="0" w:color="auto"/>
        <w:right w:val="none" w:sz="0" w:space="0" w:color="auto"/>
      </w:divBdr>
    </w:div>
    <w:div w:id="443575655">
      <w:bodyDiv w:val="1"/>
      <w:marLeft w:val="0"/>
      <w:marRight w:val="0"/>
      <w:marTop w:val="0"/>
      <w:marBottom w:val="0"/>
      <w:divBdr>
        <w:top w:val="none" w:sz="0" w:space="0" w:color="auto"/>
        <w:left w:val="none" w:sz="0" w:space="0" w:color="auto"/>
        <w:bottom w:val="none" w:sz="0" w:space="0" w:color="auto"/>
        <w:right w:val="none" w:sz="0" w:space="0" w:color="auto"/>
      </w:divBdr>
      <w:divsChild>
        <w:div w:id="829710707">
          <w:marLeft w:val="2520"/>
          <w:marRight w:val="0"/>
          <w:marTop w:val="100"/>
          <w:marBottom w:val="0"/>
          <w:divBdr>
            <w:top w:val="none" w:sz="0" w:space="0" w:color="auto"/>
            <w:left w:val="none" w:sz="0" w:space="0" w:color="auto"/>
            <w:bottom w:val="none" w:sz="0" w:space="0" w:color="auto"/>
            <w:right w:val="none" w:sz="0" w:space="0" w:color="auto"/>
          </w:divBdr>
        </w:div>
        <w:div w:id="1227257920">
          <w:marLeft w:val="2520"/>
          <w:marRight w:val="0"/>
          <w:marTop w:val="100"/>
          <w:marBottom w:val="0"/>
          <w:divBdr>
            <w:top w:val="none" w:sz="0" w:space="0" w:color="auto"/>
            <w:left w:val="none" w:sz="0" w:space="0" w:color="auto"/>
            <w:bottom w:val="none" w:sz="0" w:space="0" w:color="auto"/>
            <w:right w:val="none" w:sz="0" w:space="0" w:color="auto"/>
          </w:divBdr>
        </w:div>
        <w:div w:id="2102988881">
          <w:marLeft w:val="2520"/>
          <w:marRight w:val="0"/>
          <w:marTop w:val="100"/>
          <w:marBottom w:val="0"/>
          <w:divBdr>
            <w:top w:val="none" w:sz="0" w:space="0" w:color="auto"/>
            <w:left w:val="none" w:sz="0" w:space="0" w:color="auto"/>
            <w:bottom w:val="none" w:sz="0" w:space="0" w:color="auto"/>
            <w:right w:val="none" w:sz="0" w:space="0" w:color="auto"/>
          </w:divBdr>
        </w:div>
        <w:div w:id="366682412">
          <w:marLeft w:val="2520"/>
          <w:marRight w:val="0"/>
          <w:marTop w:val="100"/>
          <w:marBottom w:val="0"/>
          <w:divBdr>
            <w:top w:val="none" w:sz="0" w:space="0" w:color="auto"/>
            <w:left w:val="none" w:sz="0" w:space="0" w:color="auto"/>
            <w:bottom w:val="none" w:sz="0" w:space="0" w:color="auto"/>
            <w:right w:val="none" w:sz="0" w:space="0" w:color="auto"/>
          </w:divBdr>
        </w:div>
        <w:div w:id="570457931">
          <w:marLeft w:val="2520"/>
          <w:marRight w:val="0"/>
          <w:marTop w:val="100"/>
          <w:marBottom w:val="0"/>
          <w:divBdr>
            <w:top w:val="none" w:sz="0" w:space="0" w:color="auto"/>
            <w:left w:val="none" w:sz="0" w:space="0" w:color="auto"/>
            <w:bottom w:val="none" w:sz="0" w:space="0" w:color="auto"/>
            <w:right w:val="none" w:sz="0" w:space="0" w:color="auto"/>
          </w:divBdr>
        </w:div>
      </w:divsChild>
    </w:div>
    <w:div w:id="668749732">
      <w:bodyDiv w:val="1"/>
      <w:marLeft w:val="0"/>
      <w:marRight w:val="0"/>
      <w:marTop w:val="0"/>
      <w:marBottom w:val="0"/>
      <w:divBdr>
        <w:top w:val="none" w:sz="0" w:space="0" w:color="auto"/>
        <w:left w:val="none" w:sz="0" w:space="0" w:color="auto"/>
        <w:bottom w:val="none" w:sz="0" w:space="0" w:color="auto"/>
        <w:right w:val="none" w:sz="0" w:space="0" w:color="auto"/>
      </w:divBdr>
    </w:div>
    <w:div w:id="1111626560">
      <w:bodyDiv w:val="1"/>
      <w:marLeft w:val="0"/>
      <w:marRight w:val="0"/>
      <w:marTop w:val="0"/>
      <w:marBottom w:val="0"/>
      <w:divBdr>
        <w:top w:val="none" w:sz="0" w:space="0" w:color="auto"/>
        <w:left w:val="none" w:sz="0" w:space="0" w:color="auto"/>
        <w:bottom w:val="none" w:sz="0" w:space="0" w:color="auto"/>
        <w:right w:val="none" w:sz="0" w:space="0" w:color="auto"/>
      </w:divBdr>
      <w:divsChild>
        <w:div w:id="2005624517">
          <w:marLeft w:val="547"/>
          <w:marRight w:val="0"/>
          <w:marTop w:val="120"/>
          <w:marBottom w:val="0"/>
          <w:divBdr>
            <w:top w:val="none" w:sz="0" w:space="0" w:color="auto"/>
            <w:left w:val="none" w:sz="0" w:space="0" w:color="auto"/>
            <w:bottom w:val="none" w:sz="0" w:space="0" w:color="auto"/>
            <w:right w:val="none" w:sz="0" w:space="0" w:color="auto"/>
          </w:divBdr>
        </w:div>
        <w:div w:id="1831828775">
          <w:marLeft w:val="1166"/>
          <w:marRight w:val="0"/>
          <w:marTop w:val="101"/>
          <w:marBottom w:val="0"/>
          <w:divBdr>
            <w:top w:val="none" w:sz="0" w:space="0" w:color="auto"/>
            <w:left w:val="none" w:sz="0" w:space="0" w:color="auto"/>
            <w:bottom w:val="none" w:sz="0" w:space="0" w:color="auto"/>
            <w:right w:val="none" w:sz="0" w:space="0" w:color="auto"/>
          </w:divBdr>
        </w:div>
        <w:div w:id="1638101372">
          <w:marLeft w:val="1166"/>
          <w:marRight w:val="0"/>
          <w:marTop w:val="101"/>
          <w:marBottom w:val="0"/>
          <w:divBdr>
            <w:top w:val="none" w:sz="0" w:space="0" w:color="auto"/>
            <w:left w:val="none" w:sz="0" w:space="0" w:color="auto"/>
            <w:bottom w:val="none" w:sz="0" w:space="0" w:color="auto"/>
            <w:right w:val="none" w:sz="0" w:space="0" w:color="auto"/>
          </w:divBdr>
        </w:div>
        <w:div w:id="664166036">
          <w:marLeft w:val="1166"/>
          <w:marRight w:val="0"/>
          <w:marTop w:val="101"/>
          <w:marBottom w:val="0"/>
          <w:divBdr>
            <w:top w:val="none" w:sz="0" w:space="0" w:color="auto"/>
            <w:left w:val="none" w:sz="0" w:space="0" w:color="auto"/>
            <w:bottom w:val="none" w:sz="0" w:space="0" w:color="auto"/>
            <w:right w:val="none" w:sz="0" w:space="0" w:color="auto"/>
          </w:divBdr>
        </w:div>
        <w:div w:id="69474836">
          <w:marLeft w:val="1166"/>
          <w:marRight w:val="0"/>
          <w:marTop w:val="101"/>
          <w:marBottom w:val="0"/>
          <w:divBdr>
            <w:top w:val="none" w:sz="0" w:space="0" w:color="auto"/>
            <w:left w:val="none" w:sz="0" w:space="0" w:color="auto"/>
            <w:bottom w:val="none" w:sz="0" w:space="0" w:color="auto"/>
            <w:right w:val="none" w:sz="0" w:space="0" w:color="auto"/>
          </w:divBdr>
        </w:div>
        <w:div w:id="1575318283">
          <w:marLeft w:val="1166"/>
          <w:marRight w:val="0"/>
          <w:marTop w:val="101"/>
          <w:marBottom w:val="0"/>
          <w:divBdr>
            <w:top w:val="none" w:sz="0" w:space="0" w:color="auto"/>
            <w:left w:val="none" w:sz="0" w:space="0" w:color="auto"/>
            <w:bottom w:val="none" w:sz="0" w:space="0" w:color="auto"/>
            <w:right w:val="none" w:sz="0" w:space="0" w:color="auto"/>
          </w:divBdr>
        </w:div>
        <w:div w:id="1264261926">
          <w:marLeft w:val="547"/>
          <w:marRight w:val="0"/>
          <w:marTop w:val="120"/>
          <w:marBottom w:val="0"/>
          <w:divBdr>
            <w:top w:val="none" w:sz="0" w:space="0" w:color="auto"/>
            <w:left w:val="none" w:sz="0" w:space="0" w:color="auto"/>
            <w:bottom w:val="none" w:sz="0" w:space="0" w:color="auto"/>
            <w:right w:val="none" w:sz="0" w:space="0" w:color="auto"/>
          </w:divBdr>
        </w:div>
        <w:div w:id="565839128">
          <w:marLeft w:val="547"/>
          <w:marRight w:val="0"/>
          <w:marTop w:val="120"/>
          <w:marBottom w:val="0"/>
          <w:divBdr>
            <w:top w:val="none" w:sz="0" w:space="0" w:color="auto"/>
            <w:left w:val="none" w:sz="0" w:space="0" w:color="auto"/>
            <w:bottom w:val="none" w:sz="0" w:space="0" w:color="auto"/>
            <w:right w:val="none" w:sz="0" w:space="0" w:color="auto"/>
          </w:divBdr>
        </w:div>
        <w:div w:id="809713170">
          <w:marLeft w:val="1166"/>
          <w:marRight w:val="0"/>
          <w:marTop w:val="101"/>
          <w:marBottom w:val="0"/>
          <w:divBdr>
            <w:top w:val="none" w:sz="0" w:space="0" w:color="auto"/>
            <w:left w:val="none" w:sz="0" w:space="0" w:color="auto"/>
            <w:bottom w:val="none" w:sz="0" w:space="0" w:color="auto"/>
            <w:right w:val="none" w:sz="0" w:space="0" w:color="auto"/>
          </w:divBdr>
        </w:div>
      </w:divsChild>
    </w:div>
    <w:div w:id="1180194245">
      <w:bodyDiv w:val="1"/>
      <w:marLeft w:val="0"/>
      <w:marRight w:val="0"/>
      <w:marTop w:val="0"/>
      <w:marBottom w:val="0"/>
      <w:divBdr>
        <w:top w:val="none" w:sz="0" w:space="0" w:color="auto"/>
        <w:left w:val="none" w:sz="0" w:space="0" w:color="auto"/>
        <w:bottom w:val="none" w:sz="0" w:space="0" w:color="auto"/>
        <w:right w:val="none" w:sz="0" w:space="0" w:color="auto"/>
      </w:divBdr>
      <w:divsChild>
        <w:div w:id="367726507">
          <w:marLeft w:val="547"/>
          <w:marRight w:val="0"/>
          <w:marTop w:val="120"/>
          <w:marBottom w:val="0"/>
          <w:divBdr>
            <w:top w:val="none" w:sz="0" w:space="0" w:color="auto"/>
            <w:left w:val="none" w:sz="0" w:space="0" w:color="auto"/>
            <w:bottom w:val="none" w:sz="0" w:space="0" w:color="auto"/>
            <w:right w:val="none" w:sz="0" w:space="0" w:color="auto"/>
          </w:divBdr>
        </w:div>
        <w:div w:id="2056347336">
          <w:marLeft w:val="1166"/>
          <w:marRight w:val="0"/>
          <w:marTop w:val="101"/>
          <w:marBottom w:val="0"/>
          <w:divBdr>
            <w:top w:val="none" w:sz="0" w:space="0" w:color="auto"/>
            <w:left w:val="none" w:sz="0" w:space="0" w:color="auto"/>
            <w:bottom w:val="none" w:sz="0" w:space="0" w:color="auto"/>
            <w:right w:val="none" w:sz="0" w:space="0" w:color="auto"/>
          </w:divBdr>
        </w:div>
        <w:div w:id="2093312104">
          <w:marLeft w:val="1166"/>
          <w:marRight w:val="0"/>
          <w:marTop w:val="101"/>
          <w:marBottom w:val="0"/>
          <w:divBdr>
            <w:top w:val="none" w:sz="0" w:space="0" w:color="auto"/>
            <w:left w:val="none" w:sz="0" w:space="0" w:color="auto"/>
            <w:bottom w:val="none" w:sz="0" w:space="0" w:color="auto"/>
            <w:right w:val="none" w:sz="0" w:space="0" w:color="auto"/>
          </w:divBdr>
        </w:div>
        <w:div w:id="2108958490">
          <w:marLeft w:val="1166"/>
          <w:marRight w:val="0"/>
          <w:marTop w:val="101"/>
          <w:marBottom w:val="0"/>
          <w:divBdr>
            <w:top w:val="none" w:sz="0" w:space="0" w:color="auto"/>
            <w:left w:val="none" w:sz="0" w:space="0" w:color="auto"/>
            <w:bottom w:val="none" w:sz="0" w:space="0" w:color="auto"/>
            <w:right w:val="none" w:sz="0" w:space="0" w:color="auto"/>
          </w:divBdr>
        </w:div>
        <w:div w:id="1032341437">
          <w:marLeft w:val="1166"/>
          <w:marRight w:val="0"/>
          <w:marTop w:val="101"/>
          <w:marBottom w:val="0"/>
          <w:divBdr>
            <w:top w:val="none" w:sz="0" w:space="0" w:color="auto"/>
            <w:left w:val="none" w:sz="0" w:space="0" w:color="auto"/>
            <w:bottom w:val="none" w:sz="0" w:space="0" w:color="auto"/>
            <w:right w:val="none" w:sz="0" w:space="0" w:color="auto"/>
          </w:divBdr>
        </w:div>
        <w:div w:id="684209216">
          <w:marLeft w:val="1166"/>
          <w:marRight w:val="0"/>
          <w:marTop w:val="101"/>
          <w:marBottom w:val="0"/>
          <w:divBdr>
            <w:top w:val="none" w:sz="0" w:space="0" w:color="auto"/>
            <w:left w:val="none" w:sz="0" w:space="0" w:color="auto"/>
            <w:bottom w:val="none" w:sz="0" w:space="0" w:color="auto"/>
            <w:right w:val="none" w:sz="0" w:space="0" w:color="auto"/>
          </w:divBdr>
        </w:div>
        <w:div w:id="1005477009">
          <w:marLeft w:val="547"/>
          <w:marRight w:val="0"/>
          <w:marTop w:val="120"/>
          <w:marBottom w:val="0"/>
          <w:divBdr>
            <w:top w:val="none" w:sz="0" w:space="0" w:color="auto"/>
            <w:left w:val="none" w:sz="0" w:space="0" w:color="auto"/>
            <w:bottom w:val="none" w:sz="0" w:space="0" w:color="auto"/>
            <w:right w:val="none" w:sz="0" w:space="0" w:color="auto"/>
          </w:divBdr>
        </w:div>
        <w:div w:id="959066353">
          <w:marLeft w:val="547"/>
          <w:marRight w:val="0"/>
          <w:marTop w:val="120"/>
          <w:marBottom w:val="0"/>
          <w:divBdr>
            <w:top w:val="none" w:sz="0" w:space="0" w:color="auto"/>
            <w:left w:val="none" w:sz="0" w:space="0" w:color="auto"/>
            <w:bottom w:val="none" w:sz="0" w:space="0" w:color="auto"/>
            <w:right w:val="none" w:sz="0" w:space="0" w:color="auto"/>
          </w:divBdr>
        </w:div>
        <w:div w:id="635256661">
          <w:marLeft w:val="1166"/>
          <w:marRight w:val="0"/>
          <w:marTop w:val="101"/>
          <w:marBottom w:val="0"/>
          <w:divBdr>
            <w:top w:val="none" w:sz="0" w:space="0" w:color="auto"/>
            <w:left w:val="none" w:sz="0" w:space="0" w:color="auto"/>
            <w:bottom w:val="none" w:sz="0" w:space="0" w:color="auto"/>
            <w:right w:val="none" w:sz="0" w:space="0" w:color="auto"/>
          </w:divBdr>
        </w:div>
      </w:divsChild>
    </w:div>
    <w:div w:id="1465998168">
      <w:bodyDiv w:val="1"/>
      <w:marLeft w:val="0"/>
      <w:marRight w:val="0"/>
      <w:marTop w:val="0"/>
      <w:marBottom w:val="0"/>
      <w:divBdr>
        <w:top w:val="none" w:sz="0" w:space="0" w:color="auto"/>
        <w:left w:val="none" w:sz="0" w:space="0" w:color="auto"/>
        <w:bottom w:val="none" w:sz="0" w:space="0" w:color="auto"/>
        <w:right w:val="none" w:sz="0" w:space="0" w:color="auto"/>
      </w:divBdr>
    </w:div>
    <w:div w:id="1748073758">
      <w:bodyDiv w:val="1"/>
      <w:marLeft w:val="0"/>
      <w:marRight w:val="0"/>
      <w:marTop w:val="0"/>
      <w:marBottom w:val="0"/>
      <w:divBdr>
        <w:top w:val="none" w:sz="0" w:space="0" w:color="auto"/>
        <w:left w:val="none" w:sz="0" w:space="0" w:color="auto"/>
        <w:bottom w:val="none" w:sz="0" w:space="0" w:color="auto"/>
        <w:right w:val="none" w:sz="0" w:space="0" w:color="auto"/>
      </w:divBdr>
    </w:div>
    <w:div w:id="2114862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45661-B20B-4C23-B59B-C63A198FB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3379</TotalTime>
  <Pages>4</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45</cp:revision>
  <dcterms:created xsi:type="dcterms:W3CDTF">2018-03-26T10:33:00Z</dcterms:created>
  <dcterms:modified xsi:type="dcterms:W3CDTF">2018-09-28T14:52:00Z</dcterms:modified>
</cp:coreProperties>
</file>